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N0088</w:t>
      </w:r>
    </w:p>
    <w:p>
      <w:pPr/>
      <w:r>
        <w:rPr>
          <w:sz w:val="24"/>
          <w:szCs w:val="24"/>
          <w:b w:val="1"/>
          <w:bCs w:val="1"/>
        </w:rPr>
        <w:t xml:space="preserve">Notion originale: местный говор</w:t>
      </w:r>
    </w:p>
    <w:p>
      <w:pPr/>
      <w:r>
        <w:rPr>
          <w:sz w:val="24"/>
          <w:szCs w:val="24"/>
          <w:b w:val="1"/>
          <w:bCs w:val="1"/>
        </w:rPr>
        <w:t xml:space="preserve">Notion translittere: mestnyj govor</w:t>
      </w:r>
    </w:p>
    <w:p>
      <w:pPr/>
      <w:r>
        <w:rPr>
          <w:sz w:val="24"/>
          <w:szCs w:val="24"/>
          <w:b w:val="1"/>
          <w:bCs w:val="1"/>
        </w:rPr>
        <w:t xml:space="preserve">Notion traduite: parler local</w:t>
      </w:r>
    </w:p>
    <w:p>
      <w:pPr/>
      <w:r>
        <w:rPr/>
        <w:t xml:space="preserve">
Autre notion traduite avec le même therme: (français) parler local</w:t>
      </w:r>
    </w:p>
    <w:p>
      <w:pPr/>
      <w:r>
        <w:rPr/>
        <w:t xml:space="preserve">
Autre notion traduite avec le même therme: (basque) herri-hizkera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D019</w:t>
      </w:r>
    </w:p>
    <w:p>
      <w:pPr/>
      <w:r>
        <w:rPr/>
        <w:t xml:space="preserve">Titre: Современная социолингвистика. Теория, проблемы, методы</w:t>
      </w:r>
    </w:p>
    <w:p>
      <w:pPr/>
      <w:r>
        <w:rPr/>
        <w:t xml:space="preserve">Titre translittéré: Sovremennaâ sociolingvistika: teoriâ, problemy, metody</w:t>
      </w:r>
    </w:p>
    <w:p>
      <w:pPr/>
      <w:r>
        <w:rPr/>
        <w:t xml:space="preserve">Titre traduit: Sociolinguistique contemporaine : théorie, problèmes, méthodes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ШВЕЙЦЕР, А.Д. [ŠVEJCER, A.D.]</w:t>
      </w:r>
    </w:p>
    <w:p>
      <w:pPr/>
      <w:r>
        <w:rPr/>
        <w:t xml:space="preserve">Ed. :Nauka, Moskva, 1976, 176p. </w:t>
      </w:r>
    </w:p>
    <w:p>
      <w:pPr/>
      <w:r>
        <w:rPr/>
        <w:t xml:space="preserve">
</w:t>
      </w:r>
    </w:p>
    <w:p>
      <w:pPr/>
      <w:r>
        <w:rPr/>
        <w:t xml:space="preserve">Extrait E0425, p. 76</w:t>
      </w:r>
    </w:p>
    <w:p>
      <w:pPr/>
      <w:r>
        <w:rPr/>
        <w:t xml:space="preserve">    В самом деле, между компонентами социально-коммуникативной системы, т.е. языковыми системами и подсистемами, используемыми данным языковым или речевым коллективом языками, диалектами, жаргонами, арго и т. п., существуют отношения функциональной дополнительности. […] Отношения функциональной дополнительности существуют между компонентами любых социально-коммуникативных систем будь то функционально-стилистические подсистемы одноязычной социально-коммуникативной системы или литературный язык и территориальный диалект в условиях диглоссии или же, наконец, разные языки, образующие двуязычную коммуникативную систему в условиях билингвизма.[…] Это явление отмечается, в частности, Т. С. Коготковой в работе, посвященной описанию диглоссиии среди носителей одного из говоров русского языка, которые владеют как местным говором, так в известной мере литературным русским языком.</w:t>
      </w:r>
    </w:p>
    <w:p>
      <w:pPr/>
      <w:r>
        <w:rPr/>
        <w:t xml:space="preserve">    Effectivement, entre les composants du système socio-communicatif, c'est-à-dire des systèmes et des sous-systèmes linguistiques, les langues, dialectes, jargons, argots, etc., utilisés par un collectif de langue ou de parole, existent des relations de complémentarité fonctionnelle. […] Les relations de complémentarité fonctionnelle existent entre les composants de tout système socio-communicatif, que ce soit des sous-systèmes fonctionnels et stylistiques du système socio-communicatif monolingue, ou la langue littéraire et le dialecte territorial dans des conditions de diglossie, ou, enfin, des langues différentes formant un système communicatif bilingue dans des conditions de bilinguisme.[…] Ce fait est mentionné, notamment, par T.S. Kogotkova dans le travail consacré à la description de la diglossie parmi les locuteurs d'un des parlers de la langue russe qui maîtrisent aussi bien le parler local que dans une certaine mesure, la langue russe littéraire.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2025-08-18T14:37:11+02:00</dcterms:created>
  <dcterms:modified xsi:type="dcterms:W3CDTF">2025-08-18T14:37:11+02:00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