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N0084</w:t>
      </w:r>
    </w:p>
    <w:p>
      <w:pPr/>
      <w:r>
        <w:rPr>
          <w:sz w:val="24"/>
          <w:szCs w:val="24"/>
          <w:b w:val="1"/>
          <w:bCs w:val="1"/>
        </w:rPr>
        <w:t xml:space="preserve">Notion originale: местный язык</w:t>
      </w:r>
    </w:p>
    <w:p>
      <w:pPr/>
      <w:r>
        <w:rPr>
          <w:sz w:val="24"/>
          <w:szCs w:val="24"/>
          <w:b w:val="1"/>
          <w:bCs w:val="1"/>
        </w:rPr>
        <w:t xml:space="preserve">Notion translittere: mestnyj âzyk</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E1812, p. 41-42</w:t>
      </w:r>
    </w:p>
    <w:p>
      <w:pPr/>
      <w:r>
        <w:rPr/>
        <w:t xml:space="preserve">    Диглоссия без билингвизма – явление, когда общественная элита отходит в социально-культурном отношении от остального этноса, к которому принадлежит, ориентируется на инонациональную культуру и использует для общения между собой иностранный язык с высоким статусом. При этом знание местного языка у представителей элиты ограничено или вообще отсутствует. Ср.: европейские элиты в ряде стран до 1914- 1918 гг. пользовались франц. или нем. языком, а не местным языком.</w:t>
      </w:r>
    </w:p>
    <w:p>
      <w:pPr/>
      <w:r>
        <w:rPr/>
        <w:t xml:space="preserve">    Diglossie sans bilinguisme : phénomène lorsqu'une élite s'éloigne socialement et culturellement du reste de l'ethnie à laquelle elle appartient, lorsqu'elle s'oriente vers la culture non nationale et utilise pour communiquer une langue étrangère au statut élevé. De même, la connaissance de la langue locale par les représentants de l'élite est limitée ou leur fait totalement défaut. Comparez : avant 1914-1918, dans un certain nombre de pays, les élites européennes utilisaient la langue française ou allemande, et non la langue locale.</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E1841, p. 132</w:t>
      </w:r>
    </w:p>
    <w:p>
      <w:pPr/>
      <w:r>
        <w:rPr/>
        <w:t xml:space="preserve">    Туземский лингва франка – язык- пиджин, возникший не на основе какого-либо европейского языка, а не основе местных языков туземцев Азии, Африки и др. континентов.</w:t>
      </w:r>
    </w:p>
    <w:p>
      <w:pPr/>
      <w:r>
        <w:rPr/>
        <w:t xml:space="preserve">    Lingua franca autochtone: langue pidgin qui est apparue à la base des langues locales des autochtones d'Asie, d'Afrique et des autres continents.</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E1856, p. 29</w:t>
      </w:r>
    </w:p>
    <w:p>
      <w:pPr/>
      <w:r>
        <w:rPr/>
        <w:t xml:space="preserve">    Характерной чертой русско-туземских школ было то, что в них все предметы общеобразовательного характера преподавались на русском языке. В отличие от общерусских школ для детей коренных национальностей преподавали также коран, религиозное право и т.п. Этими предметами и ограничивалась роль местных языков в школьном обучении.
Вопрос о расширении прав местных языков если и поднимался, то решался в отрицательном плане.</w:t>
      </w:r>
    </w:p>
    <w:p>
      <w:pPr/>
      <w:r>
        <w:rPr/>
        <w:t xml:space="preserve">    L'enseignement de toutes les matières générales en russe était un trait caractéristique des écoles russo-indigènes. A la différence des écoles russes courantes on enseignait également le coran, le droit religieux etc. pour les enfants des nationalités (ethnies) autochtones. Le rôle des langues locales dans l'enseignement scolaire se limitait à ces matières. 
Même si on abordait la question liée à l'élargissement des droits des langues locales, la réponse était toujours négative.</w:t>
      </w:r>
    </w:p>
    <w:p>
      <w:pPr/>
      <w:r>
        <w:rPr/>
        <w:t xml:space="preserve">
</w:t>
      </w:r>
    </w:p>
    <w:p>
      <w:pPr/>
      <w:r>
        <w:rPr/>
        <w:t xml:space="preserve">Extrait E1888, p. 164-165</w:t>
      </w:r>
    </w:p>
    <w:p>
      <w:pPr/>
      <w:r>
        <w:rPr/>
        <w:t xml:space="preserve">    В 1921 году (...) Казикумухский окружной комитет сообщал, что родным языком в округе является казикумухский (лакский), часть населения владеет русским, а также тюркским языками. Действующих культпросветучреждений в округе нет; имеющиеся в отдельных организациях книги – преимущественно на русском языке. Организация курсов и школ политграмоты на местном языке невозможна из-за отсутствия кадров.
(...) секретарь Кюринского окружкома партии сообщил, что население округа читает и пишет на тюркском языке, а говорит на кюринском (лезгинском) языке. Литературы и переводческой печати на родном языке нет. Для проведения агитационно-пропагандистской работы на родном языке кадров нет.</w:t>
      </w:r>
    </w:p>
    <w:p>
      <w:pPr/>
      <w:r>
        <w:rPr/>
        <w:t xml:space="preserve">    En 1921, (…) le comité régional de Kazikumukh annonçait que la langue native de la région était le kazikumukh (le laki), une partie de la population connaissait le russe ainsi que des langues turques. Les centres culturels n'y existent pas ; les livres existant dans certains organismes sont principalement en russe. L'organisation des cours et des écoles d'apprentissage politique dans la langue locale est impossible faute de spécialistes. (…) le secrétaire du comité régional du parti a annoncé que la population de la région lisait et écrivait en turk, mais parlait en kuiri (lezghi). La littérature et les publications dans la langue native n'existent pas. Il n'existe pas de spécialistes pour effectuer le travail de propagande dans la langue native.</w:t>
      </w:r>
    </w:p>
    <w:p>
      <w:pPr/>
      <w:r>
        <w:rPr/>
        <w:t xml:space="preserve">
</w:t>
      </w:r>
    </w:p>
    <w:p>
      <w:pPr/>
      <w:r>
        <w:rPr/>
        <w:t xml:space="preserve">Extrait E1889, p. 166</w:t>
      </w:r>
    </w:p>
    <w:p>
      <w:pPr/>
      <w:r>
        <w:rPr/>
        <w:t xml:space="preserve">    В целях улучшения работы руководящих кадров дагестанский обком партии принял решение о необходимости изучения работниками аппарата одного из наиболее распространенных местных языков. При этом в качестве основных языков были указаны кумыкский, тюркский, аварский, даргинский, лезгинский, лакский.</w:t>
      </w:r>
    </w:p>
    <w:p>
      <w:pPr/>
      <w:r>
        <w:rPr/>
        <w:t xml:space="preserve">    Afin d'améliorer le travail des cadres dirigeants, le comité régional du parti daghestanais a décidé qu'il était nécessaire d'apprendre l'une des langues locales les plus répandues par les administratifs. Ainsi, comme langues principales, on a relevé le koumyk, le turk, l'avar, le darguine, le lezguien, le laki.</w:t>
      </w:r>
    </w:p>
    <w:p>
      <w:pPr/>
      <w:r>
        <w:rPr/>
        <w:t xml:space="preserve">
</w:t>
      </w:r>
    </w:p>
    <w:p>
      <w:pPr/>
      <w:r>
        <w:rPr/>
        <w:t xml:space="preserve">Extrait E1890, p. 166</w:t>
      </w:r>
    </w:p>
    <w:p>
      <w:pPr/>
      <w:r>
        <w:rPr/>
        <w:t xml:space="preserve">    При попытке повсеместного претворения в жизнь принципа "школа на родном языке" перед работниками народного образования встали непреодолимые препятствия. Как отмечалось в докладе областного отдела просвещения в 1921 году по поводу этих трудностей, "первое – это отсутствие культурных сил, вышедших из слоев дагестанского народа, знающих местные языки, могущих передавать знания на родных языках. Второе – отсутствие литературы на местных языках, за исключением трёх южных округов, знающих азербайджанский язык и пользующихся литературой своих соседей.</w:t>
      </w:r>
    </w:p>
    <w:p>
      <w:pPr/>
      <w:r>
        <w:rPr/>
        <w:t xml:space="preserve">    En essayant de mettre en place le principe de l'école en langue native , les cadres de l'Éducation nationale se sont retrouvés devant des difficultés insurmontables. Comme on le notait dans le rapport du département régional de l'éducation en 1921, "la première difficulté est l'absence de ressources cultivées se dégageant du peuple daghestanais, connaissant les langues locales et capables d'enseigner dans les langues natives. Le deuxième problème est l'absence de littérature en langues locales, mise à part trois régions du sud, qui connaissent la langue azerbaïdjanaise et utilisent la littérature de leurs voisins ".</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E0414, p. 86-87</w:t>
      </w:r>
    </w:p>
    <w:p>
      <w:pPr/>
      <w:r>
        <w:rPr/>
        <w:t xml:space="preserve">    Местный язык — язык, функционирующий в повседневном и семейном общении. Обычно это языки малочисленных народов, являющихся двуязычными и широко использующие в важнейших сферах жизни языки более многочисленных народов или языки межнационального общения.</w:t>
      </w:r>
    </w:p>
    <w:p>
      <w:pPr/>
      <w:r>
        <w:rPr/>
        <w:t xml:space="preserve">    La langue locale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E0448, p. 118</w:t>
      </w:r>
    </w:p>
    <w:p>
      <w:pPr/>
      <w:r>
        <w:rPr/>
        <w:t xml:space="preserve">    Среди факторов, определяющих соотношение между испанским языком и местным индейским языком хуаве, автор особо выделяет сферу использования этих языков (именно местный язык является языком повседневного бытового общения и используется внутри семьи), экономическую и политическую зависимость местного индейского населения от внешнего мира, его незначительную мобильность.</w:t>
      </w:r>
    </w:p>
    <w:p>
      <w:pPr/>
      <w:r>
        <w:rPr/>
        <w:t xml:space="preserve">    Parmi les facteurs qui déterminent la corrélation entre l'espagnol et la langue locale indienne huave, l'auteur, souligne particulièrement le domaine de l'utilisation de ces langues (c'est la langue locale qui est la langue de communication non formelle de tous les jours et qui est utilisée dans la famille), la dépendance économique et politique de la population indienne locale par rapport au monde exterieur, sa faible mobilité.</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2025-06-08T15:37:56+02:00</dcterms:created>
  <dcterms:modified xsi:type="dcterms:W3CDTF">2025-06-08T15:37:56+02:00</dcterms:modified>
</cp:coreProperties>
</file>

<file path=docProps/custom.xml><?xml version="1.0" encoding="utf-8"?>
<Properties xmlns="http://schemas.openxmlformats.org/officeDocument/2006/custom-properties" xmlns:vt="http://schemas.openxmlformats.org/officeDocument/2006/docPropsVTypes"/>
</file>