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N0073</w:t>
      </w:r>
    </w:p>
    <w:p>
      <w:pPr/>
      <w:r>
        <w:rPr>
          <w:sz w:val="24"/>
          <w:szCs w:val="24"/>
          <w:b w:val="1"/>
          <w:bCs w:val="1"/>
        </w:rPr>
        <w:t xml:space="preserve">Notion originale: язык-партнер</w:t>
      </w:r>
    </w:p>
    <w:p>
      <w:pPr/>
      <w:r>
        <w:rPr>
          <w:sz w:val="24"/>
          <w:szCs w:val="24"/>
          <w:b w:val="1"/>
          <w:bCs w:val="1"/>
        </w:rPr>
        <w:t xml:space="preserve">Notion translittere: âzyk-partner</w:t>
      </w:r>
    </w:p>
    <w:p>
      <w:pPr/>
      <w:r>
        <w:rPr>
          <w:sz w:val="24"/>
          <w:szCs w:val="24"/>
          <w:b w:val="1"/>
          <w:bCs w:val="1"/>
        </w:rPr>
        <w:t xml:space="preserve">Notion traduite: langue partenaire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