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N0071</w:t>
      </w:r>
    </w:p>
    <w:p>
      <w:pPr/>
      <w:r>
        <w:rPr>
          <w:sz w:val="24"/>
          <w:szCs w:val="24"/>
          <w:b w:val="1"/>
          <w:bCs w:val="1"/>
        </w:rPr>
        <w:t xml:space="preserve">Notion originale: язык коренной национальности автономной республики</w:t>
      </w:r>
    </w:p>
    <w:p>
      <w:pPr/>
      <w:r>
        <w:rPr>
          <w:sz w:val="24"/>
          <w:szCs w:val="24"/>
          <w:b w:val="1"/>
          <w:bCs w:val="1"/>
        </w:rPr>
        <w:t xml:space="preserve">Notion translittere: âzyk korennoj nacionalʹnosti avtonomnoj respubliki</w:t>
      </w:r>
    </w:p>
    <w:p>
      <w:pPr/>
      <w:r>
        <w:rPr>
          <w:sz w:val="24"/>
          <w:szCs w:val="24"/>
          <w:b w:val="1"/>
          <w:bCs w:val="1"/>
        </w:rPr>
        <w:t xml:space="preserve">Notion traduite: langue de nationalité autochtone de république autonome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E0364, p. 159</w:t>
      </w:r>
    </w:p>
    <w:p>
      <w:pPr/>
      <w:r>
        <w:rPr/>
        <w:t xml:space="preserve">    Выпуск книг и брошюр на языках коренных национальностей союзных республик в послевоенном периоде возрастал как по числу названий, так и по тиражу (1950-1975 гг.). Что касается выпуска книг на языках коренных национальностей автономных республик, то здесь наблюдалась тенденция к некоторому снижению всего объема книжной продукции, сочетавшаяся с дальнейшим расширением изданий художественной литературы на национальных языках. (...) Выпуск книг на языках малых народов Севера (ненецком, эвенкийском и др.) в послевоенный период сокращается. Это объясняется тем, что в своем развитии эта группа языков подвергается влиянию ряда объективных факторов...</w:t>
      </w:r>
    </w:p>
    <w:p>
      <w:pPr/>
      <w:r>
        <w:rPr/>
        <w:t xml:space="preserve">    Pendant la période d’après-guerre, l’édition des livres et des brochures en langues des nationalités autochtones des républiques fédérées augmentait en nombre de titres ainsi qu’en tirage (1950-1975). En ce qui concerne l’édition des livres en langues des nationalités autochtones des républiques autonomes, on observe une baisse de la production littéraire, alors que la publication des ouvrages littéraires en langues nationales augmentait. (…) La publication des livres en langues des petits peuples du Nord (le nénet, l’évenk et d’autres) diminue pendant la période d’après-guerre. Cela s’explique par le fait que ce groupe de langues est sous l’influence de certains facteurs objectifs…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2025-08-18T14:37:08+02:00</dcterms:created>
  <dcterms:modified xsi:type="dcterms:W3CDTF">2025-08-18T14:37:08+02:00</dcterms:modified>
</cp:coreProperties>
</file>

<file path=docProps/custom.xml><?xml version="1.0" encoding="utf-8"?>
<Properties xmlns="http://schemas.openxmlformats.org/officeDocument/2006/custom-properties" xmlns:vt="http://schemas.openxmlformats.org/officeDocument/2006/docPropsVTypes"/>
</file>