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N0651</w:t>
      </w:r>
    </w:p>
    <w:p>
      <w:pPr/>
      <w:r>
        <w:rPr>
          <w:sz w:val="24"/>
          <w:szCs w:val="24"/>
          <w:b w:val="1"/>
          <w:bCs w:val="1"/>
        </w:rPr>
        <w:t xml:space="preserve">Notion originale: langue propre officielle</w:t>
      </w:r>
    </w:p>
    <w:p>
      <w:pPr/>
      <w:r>
        <w:rPr>
          <w:sz w:val="24"/>
          <w:szCs w:val="24"/>
          <w:b w:val="1"/>
          <w:bCs w:val="1"/>
        </w:rPr>
        <w:t xml:space="preserve">Notion traduite: langue propre officielle</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E2831, p. 577</w:t>
      </w:r>
    </w:p>
    <w:p>
      <w:pPr/>
      <w:r>
        <w:rPr/>
        <w:t xml:space="preserve">    A cet égard [la liberté d'expression], l'exigence de l'emploi d'une ou de toutes les langues officielles dans les signalisations ou inscriptions relatives aux installations ou services d'intérêt général nous parait une mesure absolument licite. En faisant mention expresse des routes et autoroutes, des gares ferroviaires, routières et maritimes, des ports publics, des aéroports ouverts au trafic commercial et des passages de frontière, un décret du 12 février 1982, complété ultérieurement par des dispositions réglementaires des Communautés autonomes ayant une langue propre officielle, a établi l'obligation d'utiliser, dans le territoire de compétence de chacune de ces Communautés autonomes, le castillan et la langue officielle respective dans toutes les signalisations ou inscriptions de toute installation ou de tout service d'intérêt public général.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2025-04-26T14:32:20+02:00</dcterms:created>
  <dcterms:modified xsi:type="dcterms:W3CDTF">2025-04-26T14:32:20+02:00</dcterms:modified>
</cp:coreProperties>
</file>

<file path=docProps/custom.xml><?xml version="1.0" encoding="utf-8"?>
<Properties xmlns="http://schemas.openxmlformats.org/officeDocument/2006/custom-properties" xmlns:vt="http://schemas.openxmlformats.org/officeDocument/2006/docPropsVTypes"/>
</file>