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N0065</w:t>
      </w:r>
    </w:p>
    <w:p>
      <w:pPr/>
      <w:r>
        <w:rPr>
          <w:sz w:val="24"/>
          <w:szCs w:val="24"/>
          <w:b w:val="1"/>
          <w:bCs w:val="1"/>
        </w:rPr>
        <w:t xml:space="preserve">Notion originale: язык народности</w:t>
      </w:r>
    </w:p>
    <w:p>
      <w:pPr/>
      <w:r>
        <w:rPr>
          <w:sz w:val="24"/>
          <w:szCs w:val="24"/>
          <w:b w:val="1"/>
          <w:bCs w:val="1"/>
        </w:rPr>
        <w:t xml:space="preserve">Notion translittere: âzyk narodnosti</w:t>
      </w:r>
    </w:p>
    <w:p>
      <w:pPr/>
      <w:r>
        <w:rPr>
          <w:sz w:val="24"/>
          <w:szCs w:val="24"/>
          <w:b w:val="1"/>
          <w:bCs w:val="1"/>
        </w:rPr>
        <w:t xml:space="preserve">Notion traduite: langue d'ethnie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