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sz w:val="24"/><w:szCs w:val="24"/><w:b w:val="1"/><w:bCs w:val="1"/></w:rPr><w:t xml:space="preserve">Notion: N0645</w:t></w:r></w:p><w:p><w:pPr/><w:r><w:rPr><w:sz w:val="24"/><w:szCs w:val="24"/><w:b w:val="1"/><w:bCs w:val="1"/></w:rPr><w:t xml:space="preserve">Notion originale: minorité ethnolinguistique historique</w:t></w:r></w:p><w:p><w:pPr/><w:r><w:rPr><w:sz w:val="24"/><w:szCs w:val="24"/><w:b w:val="1"/><w:bCs w:val="1"/></w:rPr><w:t xml:space="preserve">Notion traduite: minorité ethnolinguistique historique</w:t></w:r></w:p><w:p><w:pPr/><w:r><w:rPr/><w:t xml:space="preserve">

</w:t></w:r></w:p><w:p><w:pPr/><w:r><w:rPr><w:b w:val="1"/><w:bCs w:val="1"/></w:rPr><w:t xml:space="preserve">Document: D551</w:t></w:r></w:p><w:p><w:pPr/><w:r><w:rPr/><w:t xml:space="preserve">Titre: La représentation politique des minorités linguistiques</w:t></w:r></w:p><w:p><w:pPr/><w:r><w:rPr/><w:t xml:space="preserve">Type: linguistique - article de périodique</w:t></w:r></w:p><w:p><w:pPr/><w:r><w:rPr/><w:t xml:space="preserve">Langue: français</w:t></w:r></w:p><w:p><w:pPr/><w:r><w:rPr/><w:t xml:space="preserve">Auteur: SANDRI, Giulia</w:t></w:r></w:p><w:p><w:pPr/><w:r><w:rPr/><w:t xml:space="preserve">Auteur: PALA, Carlo</w:t></w:r></w:p><w:p><w:pPr/><w:r><w:rPr/><w:t xml:space="preserve">In : Cultures & Conflits, n°79-80, 2010, pp. 97-122</w:t></w:r></w:p><w:p><w:pPr/><w:r><w:rPr/><w:t xml:space="preserve">

</w:t></w:r></w:p><w:p><w:pPr/><w:r><w:rPr/><w:t xml:space="preserve">Extrait E2814, p. 100</w:t></w:r></w:p><w:p><w:pPr/><w:r><w:rPr/><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w:r></w:p><w:p><w:pPr/><w:r><w:rPr/><w:t xml:space="preserve">
</w:t></w:r></w:p><w:p><w:pPr/><w:r><w:rPr/><w:t xml:space="preserve">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2025-04-05T02:17:25+02:00</dcterms:created>
  <dcterms:modified xsi:type="dcterms:W3CDTF">2025-04-05T02:17:25+02:00</dcterms:modified>
</cp:coreProperties>
</file>

<file path=docProps/custom.xml><?xml version="1.0" encoding="utf-8"?>
<Properties xmlns="http://schemas.openxmlformats.org/officeDocument/2006/custom-properties" xmlns:vt="http://schemas.openxmlformats.org/officeDocument/2006/docPropsVTypes"/>
</file>