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N0643</w:t>
      </w:r>
    </w:p>
    <w:p>
      <w:pPr/>
      <w:r>
        <w:rPr>
          <w:sz w:val="24"/>
          <w:szCs w:val="24"/>
          <w:b w:val="1"/>
          <w:bCs w:val="1"/>
        </w:rPr>
        <w:t xml:space="preserve">Notion originale: minorité linguistique non-territoriale</w:t>
      </w:r>
    </w:p>
    <w:p>
      <w:pPr/>
      <w:r>
        <w:rPr>
          <w:sz w:val="24"/>
          <w:szCs w:val="24"/>
          <w:b w:val="1"/>
          <w:bCs w:val="1"/>
        </w:rPr>
        <w:t xml:space="preserve">Notion traduite: minorité linguistique non-territoriale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E2812, p. 22-23</w:t>
      </w:r>
    </w:p>
    <w:p>
      <w:pPr/>
      <w:r>
        <w:rPr/>
        <w:t xml:space="preserve">    Je voudrais simplement terminer en soulignant que ce débat entre actuellement en force dans l’actualité politique européenne : après les drames provoqués par l’effondrement de la Yougoslavie (dont il ne faudrait sans doute pas oublier qu’elle était formellement une fédération), nous sommes à l’heure de l’urgente nécessité pour l’Italie d’imaginer une structure fédérale qui arrête le processus de séparation de la "Padania". Toutefois, il ne faudrait pas que cette actualité, dominée par les problèmes territoriaux, nous conduise à oublier l’importance des minorités linguistiques non-territoriales et notamment les usages linguistiques issus des mouvements de population dans l’espace international. Le traitement des minorités linguistiques non-territoriales, celles des immigrations passées et à venir, par l’application des principes de l’autonomie personnelle que la Hongrie a su mettre récemment en œuvre dans la loi du 7 juillet 1993, constitue l’élément le plus important pour assurer la cohésion intérieure d’une société et faire obstacle aux manipulations extérieures toujours susceptibles de compromettre la paix.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2024-11-21T09:48:23+01:00</dcterms:created>
  <dcterms:modified xsi:type="dcterms:W3CDTF">2024-11-21T09:48:23+01:00</dcterms:modified>
</cp:coreProperties>
</file>

<file path=docProps/custom.xml><?xml version="1.0" encoding="utf-8"?>
<Properties xmlns="http://schemas.openxmlformats.org/officeDocument/2006/custom-properties" xmlns:vt="http://schemas.openxmlformats.org/officeDocument/2006/docPropsVTypes"/>
</file>