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N0641</w:t>
      </w:r>
    </w:p>
    <w:p>
      <w:pPr/>
      <w:r>
        <w:rPr>
          <w:sz w:val="24"/>
          <w:szCs w:val="24"/>
          <w:b w:val="1"/>
          <w:bCs w:val="1"/>
        </w:rPr>
        <w:t xml:space="preserve">Notion originale: minorité linguistique territorialisée</w:t>
      </w:r>
    </w:p>
    <w:p>
      <w:pPr/>
      <w:r>
        <w:rPr>
          <w:sz w:val="24"/>
          <w:szCs w:val="24"/>
          <w:b w:val="1"/>
          <w:bCs w:val="1"/>
        </w:rPr>
        <w:t xml:space="preserve">Notion traduite: minorité linguistique territorialisée</w:t>
      </w:r>
    </w:p>
    <w:p>
      <w:pPr/>
      <w:r>
        <w:rPr/>
        <w:t xml:space="preserve">
</w:t>
      </w:r>
    </w:p>
    <w:p>
      <w:pPr/>
      <w:r>
        <w:rPr>
          <w:b w:val="1"/>
          <w:bCs w:val="1"/>
        </w:rPr>
        <w:t xml:space="preserve">Document: D549</w:t>
      </w:r>
    </w:p>
    <w:p>
      <w:pPr/>
      <w:r>
        <w:rPr/>
        <w:t xml:space="preserve">Titre: Les minorités linguistiques en Europe</w:t>
      </w:r>
    </w:p>
    <w:p>
      <w:pPr/>
      <w:r>
        <w:rPr/>
        <w:t xml:space="preserve">Type: linguistique - article d'ouvrage collectif</w:t>
      </w:r>
    </w:p>
    <w:p>
      <w:pPr/>
      <w:r>
        <w:rPr/>
        <w:t xml:space="preserve">Langue: français</w:t>
      </w:r>
    </w:p>
    <w:p>
      <w:pPr/>
      <w:r>
        <w:rPr/>
        <w:t xml:space="preserve">Auteur: GIORDAN, Henri</w:t>
      </w:r>
    </w:p>
    <w:p>
      <w:pPr/>
      <w:r>
        <w:rPr/>
        <w:t xml:space="preserve">In :Identités et droits des minorités culturelles et linguistiques / Actes du colloqueDirigé par: VAZEILLES, Danièle</w:t>
      </w:r>
    </w:p>
    <w:p>
      <w:pPr/>
      <w:r>
        <w:rPr/>
        <w:t xml:space="preserve">Ed. : Université Paul Valéry, Montpellier, pp. 13-23</w:t>
      </w:r>
    </w:p>
    <w:p>
      <w:pPr/>
      <w:r>
        <w:rPr/>
        <w:t xml:space="preserve">
</w:t>
      </w:r>
    </w:p>
    <w:p>
      <w:pPr/>
      <w:r>
        <w:rPr/>
        <w:t xml:space="preserve">Extrait E2811, p. 14</w:t>
      </w:r>
    </w:p>
    <w:p>
      <w:pPr/>
      <w:r>
        <w:rPr/>
        <w:t xml:space="preserve">    Dans l’espace concret de l’Europe, le linguiste peut distinguer, à côté des langues nationales et officielles, un grand nombre de langues régionales et/ou minoritaires. En complétant cette approche linguistique par la prise en compte des dynamiques sociales, on pose l’existence de groupes auto identifiés dont les membres partagent le sentiment d’un héritage culturel et linguistique propre. Ces groupes, dotés d’une organisation sociale plus ou moins forte, constituent les minorités linguistiques territorialisées ou non-territorialisées.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2025-04-05T02:06:30+02:00</dcterms:created>
  <dcterms:modified xsi:type="dcterms:W3CDTF">2025-04-05T02:06:30+02:00</dcterms:modified>
</cp:coreProperties>
</file>

<file path=docProps/custom.xml><?xml version="1.0" encoding="utf-8"?>
<Properties xmlns="http://schemas.openxmlformats.org/officeDocument/2006/custom-properties" xmlns:vt="http://schemas.openxmlformats.org/officeDocument/2006/docPropsVTypes"/>
</file>