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N0639</w:t>
      </w:r>
    </w:p>
    <w:p>
      <w:pPr/>
      <w:r>
        <w:rPr>
          <w:sz w:val="24"/>
          <w:szCs w:val="24"/>
          <w:b w:val="1"/>
          <w:bCs w:val="1"/>
        </w:rPr>
        <w:t xml:space="preserve">Notion originale: minorité linguistique immigrante</w:t>
      </w:r>
    </w:p>
    <w:p>
      <w:pPr/>
      <w:r>
        <w:rPr>
          <w:sz w:val="24"/>
          <w:szCs w:val="24"/>
          <w:b w:val="1"/>
          <w:bCs w:val="1"/>
        </w:rPr>
        <w:t xml:space="preserve">Notion traduite: minorité linguistique immigrante</w:t>
      </w:r>
    </w:p>
    <w:p>
      <w:pPr/>
      <w:r>
        <w:rPr/>
        <w:t xml:space="preserve">
</w:t>
      </w:r>
    </w:p>
    <w:p>
      <w:pPr/>
      <w:r>
        <w:rPr>
          <w:b w:val="1"/>
          <w:bCs w:val="1"/>
        </w:rPr>
        <w:t xml:space="preserve">Document: D548</w:t>
      </w:r>
    </w:p>
    <w:p>
      <w:pPr/>
      <w:r>
        <w:rPr/>
        <w:t xml:space="preserve">Titre: Politiques linguistiques et plurilinguisme en Autriche</w:t>
      </w:r>
    </w:p>
    <w:p>
      <w:pPr/>
      <w:r>
        <w:rPr/>
        <w:t xml:space="preserve">Type: linguistique - article d'ouvrage collectif</w:t>
      </w:r>
    </w:p>
    <w:p>
      <w:pPr/>
      <w:r>
        <w:rPr/>
        <w:t xml:space="preserve">Langue: français</w:t>
      </w:r>
    </w:p>
    <w:p>
      <w:pPr/>
      <w:r>
        <w:rPr/>
        <w:t xml:space="preserve">Auteur: CILIA (DE), Rudolf</w:t>
      </w:r>
    </w:p>
    <w:p>
      <w:pPr/>
      <w:r>
        <w:rPr/>
        <w:t xml:space="preserve">In :OFFICINA HUNGARICA XII, Politiques Linguistiques en Europe / Actes du colloque organisé les 20-21 novembre 2000 par le Centre Interuniversitaire d'Études Françaises de l'Université Eötvös Loránd de BudapestÉdité par: FOUCAULT, Yaan</w:t>
      </w:r>
    </w:p>
    <w:p>
      <w:pPr/>
      <w:r>
        <w:rPr/>
        <w:t xml:space="preserve">Ed. : Nemzetközi Hungarológiai Központ, Budapest, pp. 17-23</w:t>
      </w:r>
    </w:p>
    <w:p>
      <w:pPr/>
      <w:r>
        <w:rPr/>
        <w:t xml:space="preserve">
</w:t>
      </w:r>
    </w:p>
    <w:p>
      <w:pPr/>
      <w:r>
        <w:rPr/>
        <w:t xml:space="preserve">Extrait E2809, p. 21</w:t>
      </w:r>
    </w:p>
    <w:p>
      <w:pPr/>
      <w:r>
        <w:rPr/>
        <w:t xml:space="preserve">    II n'y a pas grand chose à dire sur la politique linguistique à l'égard des minorités linguistiques immigrantes officiellement non reconnues: il n'y a ni réglementations légales qui garantissent les droits linguistiques (par exemple devant les fonctionnaires et l'administration etc.) ni un encouragement digne de ce nom en pratique de la politique linguistique de l'identité linguistique et culturelle des minorités d'immigrants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2024-05-16T09:26:58+02:00</dcterms:created>
  <dcterms:modified xsi:type="dcterms:W3CDTF">2024-05-16T09:26:58+02:00</dcterms:modified>
</cp:coreProperties>
</file>

<file path=docProps/custom.xml><?xml version="1.0" encoding="utf-8"?>
<Properties xmlns="http://schemas.openxmlformats.org/officeDocument/2006/custom-properties" xmlns:vt="http://schemas.openxmlformats.org/officeDocument/2006/docPropsVTypes"/>
</file>