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N0613</w:t>
      </w:r>
    </w:p>
    <w:p>
      <w:pPr/>
      <w:r>
        <w:rPr>
          <w:sz w:val="24"/>
          <w:szCs w:val="24"/>
          <w:b w:val="1"/>
          <w:bCs w:val="1"/>
        </w:rPr>
        <w:t xml:space="preserve">Notion originale: idiome minoritaire</w:t>
      </w:r>
    </w:p>
    <w:p>
      <w:pPr/>
      <w:r>
        <w:rPr>
          <w:sz w:val="24"/>
          <w:szCs w:val="24"/>
          <w:b w:val="1"/>
          <w:bCs w:val="1"/>
        </w:rPr>
        <w:t xml:space="preserve">Notion traduite: idiome minoritaire</w:t>
      </w:r>
    </w:p>
    <w:p>
      <w:pPr/>
      <w:r>
        <w:rPr/>
        <w:t xml:space="preserve">
Autre notion traduite avec le même therme: (italien) idioma minoritario</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