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N0611</w:t>
      </w:r>
    </w:p>
    <w:p>
      <w:pPr/>
      <w:r>
        <w:rPr>
          <w:sz w:val="24"/>
          <w:szCs w:val="24"/>
          <w:b w:val="1"/>
          <w:bCs w:val="1"/>
        </w:rPr>
        <w:t xml:space="preserve">Notion originale: langue minimale</w:t>
      </w:r>
    </w:p>
    <w:p>
      <w:pPr/>
      <w:r>
        <w:rPr>
          <w:sz w:val="24"/>
          <w:szCs w:val="24"/>
          <w:b w:val="1"/>
          <w:bCs w:val="1"/>
        </w:rPr>
        <w:t xml:space="preserve">Notion traduite: langue minimale</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E2728, p. 14-15</w:t>
      </w:r>
    </w:p>
    <w:p>
      <w:pPr/>
      <w:r>
        <w:rPr/>
        <w:t xml:space="preserve">    Le fait pour un certain type de texte tel que ce dernier [Charte européenne des langues régionales ou minoritaires] à portée relativement modeste de s'en tenir aux langues minoritaires plutôt qu'aux minorités linguistiques permet au moins de mettre l'accent sur la langue. La minorité linguistique sans la langue perd sa caractéristique principale. Tout au plus garde-t-elle d'autres traits culturels suffisamment prégnants pour contribuer à sa personnalité comme minorité culturelle. De plus, rappelons-le, la minorité linguistique (...) peut se contenter d'une langue "minimale" à travers laquelle elle continue de justifier sa particularité, la valorisation de la langue étant d'autant plus forte et symboliquement exagérée que sa décroissance est significative. La langue reste ainsi centrale et l'enjeu demeure bien sa survie et sa validation comme outil actualisé de communication.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2024-11-21T09:50:32+01:00</dcterms:created>
  <dcterms:modified xsi:type="dcterms:W3CDTF">2024-11-21T09:50:32+01:00</dcterms:modified>
</cp:coreProperties>
</file>

<file path=docProps/custom.xml><?xml version="1.0" encoding="utf-8"?>
<Properties xmlns="http://schemas.openxmlformats.org/officeDocument/2006/custom-properties" xmlns:vt="http://schemas.openxmlformats.org/officeDocument/2006/docPropsVTypes"/>
</file>