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N0600</w:t>
      </w:r>
    </w:p>
    <w:p>
      <w:pPr/>
      <w:r>
        <w:rPr>
          <w:sz w:val="24"/>
          <w:szCs w:val="24"/>
          <w:b w:val="1"/>
          <w:bCs w:val="1"/>
        </w:rPr>
        <w:t xml:space="preserve">Notion originale: varietà linguistica poco diffusa, locale e priva</w:t>
      </w:r>
    </w:p>
    <w:p>
      <w:pPr/>
      <w:r>
        <w:rPr>
          <w:sz w:val="24"/>
          <w:szCs w:val="24"/>
          <w:b w:val="1"/>
          <w:bCs w:val="1"/>
        </w:rPr>
        <w:t xml:space="preserve">Notion traduite: variété linguistique peu répandue, locale et privée</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