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N0599</w:t>
      </w:r>
    </w:p>
    <w:p>
      <w:pPr/>
      <w:r>
        <w:rPr>
          <w:sz w:val="24"/>
          <w:szCs w:val="24"/>
          <w:b w:val="1"/>
          <w:bCs w:val="1"/>
        </w:rPr>
        <w:t xml:space="preserve">Notion originale: lingua nazionale</w:t>
      </w:r>
    </w:p>
    <w:p>
      <w:pPr/>
      <w:r>
        <w:rPr>
          <w:sz w:val="24"/>
          <w:szCs w:val="24"/>
          <w:b w:val="1"/>
          <w:bCs w:val="1"/>
        </w:rPr>
        <w:t xml:space="preserve">Notion traduite: langue nationale</w:t>
      </w:r>
    </w:p>
    <w:p>
      <w:pPr/>
      <w:r>
        <w:rPr/>
        <w:t xml:space="preserve">
Autre notion traduite avec le même therme: (français) langue nationale</w:t>
      </w:r>
    </w:p>
    <w:p>
      <w:pPr/>
      <w:r>
        <w:rPr/>
        <w:t xml:space="preserve">
Autre notion traduite avec le même therme: (anglais) national language</w:t>
      </w:r>
    </w:p>
    <w:p>
      <w:pPr/>
      <w:r>
        <w:rPr/>
        <w:t xml:space="preserve">
Autre notion traduite avec le même therme: (basque) hizkuntza nazional</w:t>
      </w:r>
    </w:p>
    <w:p>
      <w:pPr/>
      <w:r>
        <w:rPr/>
        <w:t xml:space="preserve">
Autre notion traduite avec le même therme: (espagnol) lengua nacional</w:t>
      </w:r>
    </w:p>
    <w:p>
      <w:pPr/>
      <w:r>
        <w:rPr/>
        <w:t xml:space="preserve">
Autre notion traduite avec le même therme: (russe) национальный язык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D511</w:t>
      </w:r>
    </w:p>
    <w:p>
      <w:pPr/>
      <w:r>
        <w:rPr/>
        <w:t xml:space="preserve">Titre: Le minoranze linguistiche in Italia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TOSO, Fiorenzo</w:t>
      </w:r>
    </w:p>
    <w:p>
      <w:pPr/>
      <w:r>
        <w:rPr/>
        <w:t xml:space="preserve">Ed. :Il Mulino, Bologna, 2008, 284p. </w:t>
      </w:r>
    </w:p>
    <w:p>
      <w:pPr/>
      <w:r>
        <w:rPr/>
        <w:t xml:space="preserve">
</w:t>
      </w:r>
    </w:p>
    <w:p>
      <w:pPr/>
      <w:r>
        <w:rPr/>
        <w:t xml:space="preserve">Extrait E2697, p. 218</w:t>
      </w:r>
    </w:p>
    <w:p>
      <w:pPr/>
      <w:r>
        <w:rPr/>
        <w:t xml:space="preserve">    Nel caso del monecasco e del corso in particolare ci troviamo cosi’ di fronte a realtà dialettali italoromanze che, appogiandosi a una diversa percezione della propria identità da parte dei parlanti, sono approdate a uno statuto di autonomia rispetto al "tetto" linguistico di riferimento tradizionale : non solo quindi i Corsi tendono oggi a considerare se stessi come estranei a un’appartenenza nazionale e culturale italiana, ma al dialetto corso si attribuisce un ruolo di "lingua regionale" rispetto al francese ; quanto al monegasco, è percepito come "lingua nazionale" del Principato indipendentemente dalla sua classificazione nel novero delle parlate liguri occidentali, in una situazione paragonabile per certi aspetti a quella che caratterizza ormai da secoli la percezione del romancio nelle valli grigionesi, varietà in qualche modo "collegata" a sua volta al contesto italoromanzo, e come tale fatta oggetto di una breve trattazione in questa sede.</w:t>
      </w:r>
    </w:p>
    <w:p>
      <w:pPr/>
      <w:r>
        <w:rPr/>
        <w:t xml:space="preserve">    Dans le cas du monégasque et du corse en particulier, nous nous trouvons ainsi face à des réalités dialectales italo-romanes qui, en s’appuyant sur une perception différente de l’identité que les locuteurs ont d’eux-mêmes, ont abouti à un statut d’autonomie par rapport au "toit" linguistique de référence traditionnel : aujourd’hui, les Corses ne tendent donc pas seulement à se considérer comme étrangers à une appartenance nationale et culturelle italienne, mais on attribue au dialecte corse un rôle de "langue régionale" par rapport au français ; quant au monégasque, il est perçu comme "langue nationale" par la Principauté, indépendamment de sa classification dans le groupe des parlers liguriens occidentaux, dans une situation comparable par certains aspects à celle qui caractérise désormais depuis des siècles la perception du romanche dans les vallées grisonnes, variété en quelque sorte "connectée" à son tour au contexte italo-roman.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2024-05-16T18:26:14+02:00</dcterms:created>
  <dcterms:modified xsi:type="dcterms:W3CDTF">2024-05-16T18:26:14+02:00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