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N0594</w:t>
      </w:r>
    </w:p>
    <w:p>
      <w:pPr/>
      <w:r>
        <w:rPr>
          <w:sz w:val="24"/>
          <w:szCs w:val="24"/>
          <w:b w:val="1"/>
          <w:bCs w:val="1"/>
        </w:rPr>
        <w:t xml:space="preserve">Notion originale: parlata</w:t>
      </w:r>
    </w:p>
    <w:p>
      <w:pPr/>
      <w:r>
        <w:rPr>
          <w:sz w:val="24"/>
          <w:szCs w:val="24"/>
          <w:b w:val="1"/>
          <w:bCs w:val="1"/>
        </w:rPr>
        <w:t xml:space="preserve">Notion traduite: parler</w:t>
      </w:r>
    </w:p>
    <w:p>
      <w:pPr/>
      <w:r>
        <w:rPr/>
        <w:t xml:space="preserve">
Autre notion traduite avec le même therme: (français) parler</w:t>
      </w:r>
    </w:p>
    <w:p>
      <w:pPr/>
      <w:r>
        <w:rPr/>
        <w:t xml:space="preserve">
Autre notion traduite avec le même therme: (allemand) Mundart</w:t>
      </w:r>
    </w:p>
    <w:p>
      <w:pPr/>
      <w:r>
        <w:rPr/>
        <w:t xml:space="preserve">
Autre notion traduite avec le même therme: (russe)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E2685, p. 98</w:t>
      </w:r>
    </w:p>
    <w:p>
      <w:pPr/>
      <w:r>
        <w:rPr/>
        <w:t xml:space="preserve">    I dialetti friulani, suddivisi in tre grandi raggruppamenti (carnico, occidentale e centro-orientale) condividono con quelli ladino-dolomitici e con le parlate romance dei Grigioni una serie di tratti conservativi rispetto alle parlate dell’Italia settentrionale.</w:t>
      </w:r>
    </w:p>
    <w:p>
      <w:pPr/>
      <w:r>
        <w:rPr/>
        <w:t xml:space="preserve">    Les dialectes frioulans, subdivisés en trois grands regroupements (carnique, occidental et centre-oriental), partagent avec les dialectes ladin-dolomitiques et avec les parlers romanches des Grisons une série de traits conservateurs par rapport aux parlers de l’Italie septentrionale.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2025-07-23T21:52:33+02:00</dcterms:created>
  <dcterms:modified xsi:type="dcterms:W3CDTF">2025-07-23T21:52:33+02:00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