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N0575</w:t>
      </w:r>
    </w:p>
    <w:p>
      <w:pPr/>
      <w:r>
        <w:rPr>
          <w:sz w:val="24"/>
          <w:szCs w:val="24"/>
          <w:b w:val="1"/>
          <w:bCs w:val="1"/>
        </w:rPr>
        <w:t xml:space="preserve">Notion originale: национальный язык титульной республики</w:t>
      </w:r>
    </w:p>
    <w:p>
      <w:pPr/>
      <w:r>
        <w:rPr>
          <w:sz w:val="24"/>
          <w:szCs w:val="24"/>
          <w:b w:val="1"/>
          <w:bCs w:val="1"/>
        </w:rPr>
        <w:t xml:space="preserve">Notion translittere: nacionalʹnyj âzyk titulʹnoj respubliki</w:t>
      </w:r>
    </w:p>
    <w:p>
      <w:pPr/>
      <w:r>
        <w:rPr>
          <w:sz w:val="24"/>
          <w:szCs w:val="24"/>
          <w:b w:val="1"/>
          <w:bCs w:val="1"/>
        </w:rPr>
        <w:t xml:space="preserve">Notion traduite: langue nationale de république titulaire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2025-08-18T14:37:12+02:00</dcterms:created>
  <dcterms:modified xsi:type="dcterms:W3CDTF">2025-08-18T14:37:12+02:00</dcterms:modified>
</cp:coreProperties>
</file>

<file path=docProps/custom.xml><?xml version="1.0" encoding="utf-8"?>
<Properties xmlns="http://schemas.openxmlformats.org/officeDocument/2006/custom-properties" xmlns:vt="http://schemas.openxmlformats.org/officeDocument/2006/docPropsVTypes"/>
</file>