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N0556</w:t>
      </w:r>
    </w:p>
    <w:p>
      <w:pPr/>
      <w:r>
        <w:rPr>
          <w:sz w:val="24"/>
          <w:szCs w:val="24"/>
          <w:b w:val="1"/>
          <w:bCs w:val="1"/>
        </w:rPr>
        <w:t xml:space="preserve">Notion originale: langue et littérature locales</w:t>
      </w:r>
    </w:p>
    <w:p>
      <w:pPr/>
      <w:r>
        <w:rPr>
          <w:sz w:val="24"/>
          <w:szCs w:val="24"/>
          <w:b w:val="1"/>
          <w:bCs w:val="1"/>
        </w:rPr>
        <w:t xml:space="preserve">Notion traduite: langue et littérature locales</w:t>
      </w:r>
    </w:p>
    <w:p>
      <w:pPr/>
      <w:r>
        <w:rPr/>
        <w:t xml:space="preserve">
</w:t>
      </w:r>
    </w:p>
    <w:p>
      <w:pPr/>
      <w:r>
        <w:rPr>
          <w:b w:val="1"/>
          <w:bCs w:val="1"/>
        </w:rPr>
        <w:t xml:space="preserve">Document: D344</w:t>
      </w:r>
    </w:p>
    <w:p>
      <w:pPr/>
      <w:r>
        <w:rPr/>
        <w:t xml:space="preserve">Titre: Loi n° 51-46 du 11 janvier 1951 relative à l'enseignement des langues et dialectes locaux dite loi Deixonne, JORF, 13 janvier 1951, p. 483</w:t>
      </w:r>
    </w:p>
    <w:p>
      <w:pPr/>
      <w:r>
        <w:rPr/>
        <w:t xml:space="preserve">Type: juridique - loi (national/fédéral)</w:t>
      </w:r>
    </w:p>
    <w:p>
      <w:pPr/>
      <w:r>
        <w:rPr/>
        <w:t xml:space="preserve">Langue: français</w:t>
      </w:r>
    </w:p>
    <w:p>
      <w:pPr/>
      <w:r>
        <w:rPr/>
        <w:t xml:space="preserve">
</w:t>
      </w:r>
    </w:p>
    <w:p>
      <w:pPr/>
      <w:r>
        <w:rPr/>
        <w:t xml:space="preserve">Extrait E1359, p. [Article 7, abrogé par : Ordonnance n° 2000-549 du 15 juin 2000 relative à la partie Législative du code de l'éducation, JORF, 22 juin 2000, p. 9346, article 7, 51°]</w:t>
      </w:r>
    </w:p>
    <w:p>
      <w:pPr/>
      <w:r>
        <w:rPr/>
        <w:t xml:space="preserve">    Après avis des conseils de faculté et des conseils d'université, et sur proposition du conseil supérieur de l'éducation nationale, il pourra être créé, dans la mesure des crédits disponibles, des instituts d'études régionalistes comportant notamment des chaires pour l'enseignement des langues et littératures locales, ainsi que de l'ethnographie folklorique.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2024-05-17T00:07:00+02:00</dcterms:created>
  <dcterms:modified xsi:type="dcterms:W3CDTF">2024-05-17T00:07:00+02:00</dcterms:modified>
</cp:coreProperties>
</file>

<file path=docProps/custom.xml><?xml version="1.0" encoding="utf-8"?>
<Properties xmlns="http://schemas.openxmlformats.org/officeDocument/2006/custom-properties" xmlns:vt="http://schemas.openxmlformats.org/officeDocument/2006/docPropsVTypes"/>
</file>