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N0551</w:t>
      </w:r>
    </w:p>
    <w:p>
      <w:pPr/>
      <w:r>
        <w:rPr>
          <w:sz w:val="24"/>
          <w:szCs w:val="24"/>
          <w:b w:val="1"/>
          <w:bCs w:val="1"/>
        </w:rPr>
        <w:t xml:space="preserve">Notion originale: языки коренных малочисленных народов</w:t>
      </w:r>
    </w:p>
    <w:p>
      <w:pPr/>
      <w:r>
        <w:rPr>
          <w:sz w:val="24"/>
          <w:szCs w:val="24"/>
          <w:b w:val="1"/>
          <w:bCs w:val="1"/>
        </w:rPr>
        <w:t xml:space="preserve">Notion translittere: âzyki korennyh maločislennyh narodov</w:t>
      </w:r>
    </w:p>
    <w:p>
      <w:pPr/>
      <w:r>
        <w:rPr>
          <w:sz w:val="24"/>
          <w:szCs w:val="24"/>
          <w:b w:val="1"/>
          <w:bCs w:val="1"/>
        </w:rPr>
        <w:t xml:space="preserve">Notion traduite: langues des peuples autochtones numériquement faibles</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D334</w:t>
      </w:r>
    </w:p>
    <w:p>
      <w:pPr/>
      <w:r>
        <w:rPr/>
        <w:t xml:space="preserve">Titre: Устав (Основной закон) Ханты-Мансийского автономного округа - Югры от 26.04.1995 (Редакция от 24.05.2012), Сборник законов ХМАО n° 1994-1995, 21.05.1995, ст. 17, Новости Югры, 04.05.1995, n° 51</w:t>
      </w:r>
    </w:p>
    <w:p>
      <w:pPr/>
      <w:r>
        <w:rPr/>
        <w:t xml:space="preserve">Titre translittéré: Ustav (Osnovnoj zakon) Hanty-Mansijskogo avtonomnogo okruga – Ûgry ot 26.04.1995 (redakciâ ot 24.05.2012), Sbornik zakonov HMAO, 21.05.1995, n° 1994-1995, , st. 17, Novosti Ûgry, 04.05.1995, n° 51</w:t>
      </w:r>
    </w:p>
    <w:p>
      <w:pPr/>
      <w:r>
        <w:rPr/>
        <w:t xml:space="preserve">Titre traduit: Statut (Loi principale) du district autonome des Khantys-Mansis — Iougra du 26.04.1995 (rédaction du 24.05.2012), Recueil des lois du district autonome des Khantys-Mansis — Iougra, 21.05.1995, n° 1994-1995, p. 17, Nouvelles de Iougra, 04.05.1995, n° 51</w:t>
      </w:r>
    </w:p>
    <w:p>
      <w:pPr/>
      <w:r>
        <w:rPr/>
        <w:t xml:space="preserve">Type: juridique - constitution (régional)</w:t>
      </w:r>
    </w:p>
    <w:p>
      <w:pPr/>
      <w:r>
        <w:rPr/>
        <w:t xml:space="preserve">Langue: russe</w:t>
      </w:r>
    </w:p>
    <w:p>
      <w:pPr/>
      <w:r>
        <w:rPr/>
        <w:t xml:space="preserve">
</w:t>
      </w:r>
    </w:p>
    <w:p>
      <w:pPr/>
      <w:r>
        <w:rPr/>
        <w:t xml:space="preserve">Extrait E2046, p. [Статья 63 (Stat'â 63) (Article 63)]</w:t>
      </w:r>
    </w:p>
    <w:p>
      <w:pPr/>
      <w:r>
        <w:rPr/>
        <w:t xml:space="preserve">    Статья 63. Гарантии защиты прав коренных малочисленных народов
Органы государственной власти Ханты-Мансийского автономного округа - Югры осуществляют меры по возрождению, сохранению самобытности и свободному развитию коренных малочисленных народов, проживающих на территории автономного округа, в том числе:
1) разрабатывают и реализуют программы автономного округа по социально-экономическому и культурному развитию, а также использованию и охране земель традиционного природопользования коренных малочисленных народов и других природных ресурсов;
2) способствуют развитию самоуправления в соответствии с национальными традициями и обычаями коренных малочисленных народов;
3) решают вопросы, затрагивающие интересы коренных малочисленных народов, с их участием и с учетом их мнения;
4) способствуют развитию традиционных отраслей хозяйства в соответствии с законом автономного округа;
5) устанавливают льготы по землепользованию, природопользованию;
6) создают условия и оказывают содействие в сохранении самобытной культуры и традиционного образа жизни, в развитии национальных искусств, творчества и языков коренных малочисленных народов;
7) способствуют организации подготовки национальных кадров, оказывают содействие в их трудоустройстве;
8) образуют территории традиционного (приоритетного) природопользования регионального значения и при необходимости резервные территории;
9) осуществляют меры по охране наследия и исконной среды обитания коренных малочисленных народов;
10) устанавливают и предоставляют коренным малочисленным народам меры социальной поддержки;
11) решают иные вопросы в соответствии с федеральным законодательством и законодательством автономного округа.</w:t>
      </w:r>
    </w:p>
    <w:p>
      <w:pPr/>
      <w:r>
        <w:rPr/>
        <w:t xml:space="preserve">    Article 63. Garanties de la protection des droits des peuples autochtones numériquement faibles
Les pouvoirs publics du district autonome des Khantys-Mansis - Iougra mettent en œuvre des mesures pour la renaissance, la préservation de l'identité et le libre développement des peuples autochtones numériquement faibles vivant sur le territoire du district autonome, notamment :
1) ils développent et mettent en œuvre des programmes du district autonome pour le développement socio-économique et culturel, ainsi que pour l'utilisation et la protection des terres de la gestion traditionnelle des peuples autochtones numériquement faibles et d'autres ressources naturelles ;
2) ils contribuent au développement de l'autonomie conformément aux traditions et coutumes nationales des peuples autochtones numériquement faibles ;
3) ils résolvent les questions concernant les intérêts des peuples autochtones numériquement faibles, avec leur participation et en tenant compte de leur opinion ;
4) ils contribuent au développement des secteurs traditionnels de l'économie, conformément à la loi du district autonome ;
5) ils fixent des tarifs privilégiés pour l'utilisation des terres, la gestion de l'environnement ;
6) ils créent les conditions qui contribuent à la préservation de la culture autochtone et du mode de vie traditionnel, au développement des arts nationaux, de la créativité et des langues des peuples autochtones numériquement faibles ;
7) ils contribuent à l'organisation de la formation des cadres nationaux, favorisent leur emploi ;
8) ils définissent les territoires de la gestion traditionnelle (prioritaire) des ressources naturelles d'importance régionale, et le cas échéant les territoires de réserve ;
9) ils mettent en œuvre des mesures pour la protection du patrimoine et de l'habitat traditionnel des peuples autochtones numériquement faibles ;
10) ils mettent en place et assurent des mesures de soutien social aux peuples autochtones numériquement faibles ;
11) ils résolvent d'autres questions en conformité avec la législation fédérale et la législation du district autonome.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