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N0516</w:t>
      </w:r>
    </w:p>
    <w:p>
      <w:pPr/>
      <w:r>
        <w:rPr>
          <w:sz w:val="24"/>
          <w:szCs w:val="24"/>
          <w:b w:val="1"/>
          <w:bCs w:val="1"/>
        </w:rPr>
        <w:t xml:space="preserve">Notion originale: regional minority language</w:t>
      </w:r>
    </w:p>
    <w:p>
      <w:pPr/>
      <w:r>
        <w:rPr>
          <w:sz w:val="24"/>
          <w:szCs w:val="24"/>
          <w:b w:val="1"/>
          <w:bCs w:val="1"/>
        </w:rPr>
        <w:t xml:space="preserve">Notion traduite: langue minoritaire régionale</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E2532, p. 375-376</w:t>
      </w:r>
    </w:p>
    <w:p>
      <w:pPr/>
      <w:r>
        <w:rPr/>
        <w:t xml:space="preserve">    The remaining answers would seek (…) to analyse the extent to which European Union and Council of Europe language initiatives related to both Regional Minority and Immigrant Minority Languages are adopted in the various political contexts which comprise the UK and Ireland.</w:t>
      </w:r>
    </w:p>
    <w:p>
      <w:pPr/>
      <w:r>
        <w:rPr/>
        <w:t xml:space="preserve">    Les dernières réponses à apporter seraient celles de savoir (…) dans quelle mesure sont adoptées les initiatives de l'Union Européenne et du Conseil de l'Europe concernant tant les langues minoritaires régionales que les langues minoritaires immigrantes dans les différents contextes politiques de l'Europe, dont font partie le Royaume-Uni et l'Irlande.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2024-05-16T20:07:45+02:00</dcterms:created>
  <dcterms:modified xsi:type="dcterms:W3CDTF">2024-05-16T20:07:45+02:00</dcterms:modified>
</cp:coreProperties>
</file>

<file path=docProps/custom.xml><?xml version="1.0" encoding="utf-8"?>
<Properties xmlns="http://schemas.openxmlformats.org/officeDocument/2006/custom-properties" xmlns:vt="http://schemas.openxmlformats.org/officeDocument/2006/docPropsVTypes"/>
</file>