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N0514</w:t>
      </w:r>
    </w:p>
    <w:p>
      <w:pPr/>
      <w:r>
        <w:rPr>
          <w:sz w:val="24"/>
          <w:szCs w:val="24"/>
          <w:b w:val="1"/>
          <w:bCs w:val="1"/>
        </w:rPr>
        <w:t xml:space="preserve">Notion originale: first language</w:t>
      </w:r>
    </w:p>
    <w:p>
      <w:pPr/>
      <w:r>
        <w:rPr>
          <w:sz w:val="24"/>
          <w:szCs w:val="24"/>
          <w:b w:val="1"/>
          <w:bCs w:val="1"/>
        </w:rPr>
        <w:t xml:space="preserve">Notion traduite: langue première</w:t>
      </w:r>
    </w:p>
    <w:p>
      <w:pPr/>
      <w:r>
        <w:rPr/>
        <w:t xml:space="preserve">
Autre notion traduite avec le même therme: (français) langue première</w:t>
      </w:r>
    </w:p>
    <w:p>
      <w:pPr/>
      <w:r>
        <w:rPr/>
        <w:t xml:space="preserve">
Autre notion traduite avec le même therme: (basque) lehen hizkuntza</w:t>
      </w:r>
    </w:p>
    <w:p>
      <w:pPr/>
      <w:r>
        <w:rPr/>
        <w:t xml:space="preserve">
Autre notion traduite avec le même therme: (russe) первый язык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D152</w:t>
      </w:r>
    </w:p>
    <w:p>
      <w:pPr/>
      <w:r>
        <w:rPr/>
        <w:t xml:space="preserve">Titre: Welsh Language Education: A Strategy for Revitalization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anglais</w:t>
      </w:r>
    </w:p>
    <w:p>
      <w:pPr/>
      <w:r>
        <w:rPr/>
        <w:t xml:space="preserve">Auteur: BAKER, Colin</w:t>
      </w:r>
    </w:p>
    <w:p>
      <w:pPr/>
      <w:r>
        <w:rPr/>
        <w:t xml:space="preserve">Auteur: PRYS JONES, Meirion</w:t>
      </w:r>
    </w:p>
    <w:p>
      <w:pPr/>
      <w:r>
        <w:rPr/>
        <w:t xml:space="preserve">In :Language Revitalization. Policy and Planning in WalesDirigé par: WILLIAMS, Colin H.</w:t>
      </w:r>
    </w:p>
    <w:p>
      <w:pPr/>
      <w:r>
        <w:rPr/>
        <w:t xml:space="preserve">Ed. : University of Wales Press, Cardiff, 2000, pp. 116-137</w:t>
      </w:r>
    </w:p>
    <w:p>
      <w:pPr/>
      <w:r>
        <w:rPr/>
        <w:t xml:space="preserve">
</w:t>
      </w:r>
    </w:p>
    <w:p>
      <w:pPr/>
      <w:r>
        <w:rPr/>
        <w:t xml:space="preserve">Extrait E2529, p. 117</w:t>
      </w:r>
    </w:p>
    <w:p>
      <w:pPr/>
      <w:r>
        <w:rPr/>
        <w:t xml:space="preserve">    Initially the provision was for children for whom Welsh was their first language, but by the 1960s increasing numbers of pupils came from non-Welsh-speaking homes. This dramatic growth of Welsh-medium primary schools in anglicized areas aided the establishment of Welsh-medium secondary schools.</w:t>
      </w:r>
    </w:p>
    <w:p>
      <w:pPr/>
      <w:r>
        <w:rPr/>
        <w:t xml:space="preserve">    Ce service était initialement prévu pour les enfants dont le gallois est la langue première ; or, il a été mis en évidence dans les années 1960 qu'un nombre croissant d'élèves provenaient de foyers non gallophones. Cet incroyable développement d'écoles primaires enseignant en gallois dans des zones anglicisées a favorisé l'établissement d'écoles secondaires enseignant en gallois.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2025-06-08T15:40:57+02:00</dcterms:created>
  <dcterms:modified xsi:type="dcterms:W3CDTF">2025-06-08T15:40:57+02:00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