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N0512</w:t>
      </w:r>
    </w:p>
    <w:p>
      <w:pPr/>
      <w:r>
        <w:rPr>
          <w:sz w:val="24"/>
          <w:szCs w:val="24"/>
          <w:b w:val="1"/>
          <w:bCs w:val="1"/>
        </w:rPr>
        <w:t xml:space="preserve">Notion originale: native language</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(russe) родной язык</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E2588, p. 173</w:t>
      </w:r>
    </w:p>
    <w:p>
      <w:pPr/>
      <w:r>
        <w:rPr/>
        <w:t xml:space="preserve">    Although the growth is at a modest pace compared to the advances made during the last decade in the Basque Country, where a broadly similar number and proportion speak the native language, it is nevertheless a solid achievement, brought about often by determined efforts of a growing number of parents in the anglicized parts of Wales.</w:t>
      </w:r>
    </w:p>
    <w:p>
      <w:pPr/>
      <w:r>
        <w:rPr/>
        <w:t xml:space="preserve">    Bien que la croissance suive un rythme modeste par rapport aux progrès réalisés durant cette dernière décennie au Pays Basque, où les effectifs et la proportion de locuteurs de langue native du territoire sont globalement similaires, il s'agit néanmoins d'un résultat solide, atteint souvent grâce aux efforts résolus d'un nombre croissant de parents vivant dans des zones anglicisées du Pays de Galles.</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E2590, p. 176</w:t>
      </w:r>
    </w:p>
    <w:p>
      <w:pPr/>
      <w:r>
        <w:rPr/>
        <w:t xml:space="preserve">    Catalonia, as described in Chapter 11, is one of the few countries in Europe to have prepared a comprehensive plan for extending the use of the native language in a broad spectrum of activities, including media and culture, education, sports, health and social institutions, and the socio-economic field. (...) Government intervention, when the native language has its own autonomous government, plays a vital role in such endeavours.</w:t>
      </w:r>
    </w:p>
    <w:p>
      <w:pPr/>
      <w:r>
        <w:rPr/>
        <w:t xml:space="preserve">    La Catalogne, tel que le décrit le Chapitre 11, est un des rares pays en Europe à avoir préparé un plan global visant à étendre l'usage de la langue native à une large gamme d'activités qui incluent les médias et la culture, l'éducation, le sport, la santé et les institutions sociales, ainsi que le champ économique et social. (…) L'intervention gouvernementale, lorsque la langue native a son propre gouvernement autonome, joue un rôle essentiel dans de tels efforts.</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E2589, p. 213</w:t>
      </w:r>
    </w:p>
    <w:p>
      <w:pPr/>
      <w:r>
        <w:rPr/>
        <w:t xml:space="preserve">    A similar report on the county of Gwent published in 1991 suggested two primary motivations: (a) a feeling of Welshness, coupled with a desire to acquire the native language of their country; (b) a desire to assist their children who attended the county's Welsh-medium schools/units.</w:t>
      </w:r>
    </w:p>
    <w:p>
      <w:pPr/>
      <w:r>
        <w:rPr/>
        <w:t xml:space="preserve">    Un rapport similaire au sujet du comté de Gwent publié en 1991 suggérait deux motivations fondamentales : (a) un sentiment d'identité galloise (Welshness), associé à une volonté d'acquérir la langue native de leur pays ; (b) une volonté d'aider leurs enfants inscrits dans les écoles ou les centres d'enseignement en gallois du comté.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