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N0051</w:t>
      </w:r>
    </w:p>
    <w:p>
      <w:pPr/>
      <w:r>
        <w:rPr>
          <w:sz w:val="24"/>
          <w:szCs w:val="24"/>
          <w:b w:val="1"/>
          <w:bCs w:val="1"/>
        </w:rPr>
        <w:t xml:space="preserve">Notion originale: langue minoritaire</w:t>
      </w:r>
    </w:p>
    <w:p>
      <w:pPr/>
      <w:r>
        <w:rPr>
          <w:sz w:val="24"/>
          <w:szCs w:val="24"/>
          <w:b w:val="1"/>
          <w:bCs w:val="1"/>
        </w:rPr>
        <w:t xml:space="preserve">Notion traduite: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E0262, p. 1</w:t>
      </w:r>
    </w:p>
    <w:p>
      <w:pPr/>
      <w:r>
        <w:rPr/>
        <w:t xml:space="preserve">    La notion de minorité ne fait pas référence à des mesures empiriques, mais plutôt à des questions de pouvoir. En d’autres termes, il existe des groupes linguistiques qui sont perçus comme des groupes sociaux, caractérisés par une langue et une culture spécifiques, et vivant au sein de sociétés et d'Etats de plus grande envergure, mais qui ne possèdent pas les structures politiques, institutionnelles et idéologiques susceptibles de garantir la pertinence de leur langue dans la vie quotidienne de leurs membres. Cette façon de comprendre la langue dans son rapport avec le cadre social nous permet de considérer l’étude sur les groupes linguistiques minoritaires comme un travail de sociologie. L’amorce de la minorisation de ces groupes coïncide avec l’émergence et la consolidation de l'Etat « moderne ». Naturellement, les langues minoritaires existaient déjà avant le 18ème siècle, mais le contexte géographique et la politique actuel des groupes linguistiques minoritaires nous obligent à nous concentrer sur l’histoire "moderne".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E2898, p. 7</w:t>
      </w:r>
    </w:p>
    <w:p>
      <w:pPr/>
      <w:r>
        <w:rPr/>
        <w:t xml:space="preserve">    Au-delà des orientations spécifiques qui concernent les langues étrangères, il faut signaler aussi la perspective plus globale des dispositions officielles, qui se réalise de manière différente selon les langues. Premièrement, à travers l’introduction d’une approche langagière transversale, selon laquelle "tous les enseignants doivent contribuer à développer les capacités de compréhension et d’expression" des élèves. Deuxièmement, à travers l’intégration, dans les communautés ayant deux langues officielles, des apprentissages des langues en un seul bloc, et d’une orientation selon laquelle "pour l’acquisition de la compétence linguistique dans les deux langues il n’est pas nécessaire d’aborder les contenus de manière répétitive dans chacune des langues officielles", ce qui constitue l’indice d’une hypothèse de transfert de contenus et d’habiletés d’une langue à l’autre. C’est la perspective adoptée par I. Idiazabal &amp; L.M. Larringan, dont l’article décrit une expérience didactique concrète qui prend appui sur l’hypothèse de l’interdépendance linguistique (Cummins, 1981). L’étude montre que les habiletés discursives exploitées en langue minoritaire dans le domaine argumentatif sont transférées à la langue majoritaire. Les auteurs s’appuient sur ces résultats pour préconiser un enseignement intégré des langues impliquées dans les programmes plurilingues. Cette perspective globalisante, présente aussi dans les dispositions officielles pour les langues étrangères, devrait à notre avis être une des cibles de la recherche appliquée à l’éducation.</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E1616, p. 17</w:t>
      </w:r>
    </w:p>
    <w:p>
      <w:pPr/>
      <w:r>
        <w:rPr/>
        <w:t xml:space="preserve">    Dans la plupart des cas observés jusqu'à présent dans le cadre du mécanisme de contrôle de la Charte, les problèmes soulevés par le découpage territorial existant concernent des divisions excluant des locuteurs d'une langue minoritaire de l'aire protégée. En Suède par exemple, le Comité d'experts a constaté que dans une large mesure, l'aire traditionnelle de la langue sâme méridionale n'entrait pas dans le cadre territorial défini pour les besoins de la Partie III et que 5% seulement de la population finnoise de la Suède étaient couverts par le cadre territorial respectif.</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E2867, p. 32</w:t>
      </w:r>
    </w:p>
    <w:p>
      <w:pPr/>
      <w:r>
        <w:rPr/>
        <w:t xml:space="preserve">    Le deuxième manifeste du Forum Babel, sous le titre "Pour un nouveau modèle de Catalogne" ("Per un nou model de Catalunya") dénonçait vigoureusement l’idéologie nationaliste de la coalition au pouvoir en Catalogne, en ce qui concerne en particulier la politique linguistique qui, selon les rédacteurs du manifeste aurait "pour objectif de faire du catalan la langue unique et obligatoire de toutes les institutions" et aurait opté pour le monolinguisme "qui ne correspond pas à la réalité linguistique" (Fòrum Babel, 1999, p. 290)15 et, tout en reconnaissant que le catalan, langue minoritaire, doit bénéficier d’un traitement spécifique, se prononce en faveur de la promotion du bilinguisme, "l’authentique fait différenciel" de la Catalogne, singulièrement dans l’enseignement (ouvr. cité, p. 182 et 293 »).</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E2754, p. 41</w:t>
      </w:r>
    </w:p>
    <w:p>
      <w:pPr/>
      <w:r>
        <w:rPr/>
        <w:t xml:space="preserve">     Les langues minoritaires n’ont pas toutes la même valeur sur le marché linguistique. Malgré le statut de minorité, trois ou quatre langues européennes comptent plus dans ce marché qu’une centaine de langues autochtones au Brésil. Le champ linguistique ne peut pas être analysé dans sa dynamique sans prendre en compte les rapports de force linguistiques qui traduisent d’autres rapports de domination. Cela veut dire que l’analyse du champ social est incontournable pour la sociologie du langage et pour la sociologie de l’éducation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E1530, p. 51-52</w:t>
      </w:r>
    </w:p>
    <w:p>
      <w:pPr/>
      <w:r>
        <w:rPr/>
        <w:t xml:space="preserve">    Il n'y a pas sur le territoire de langue qui pourrait prétendre remplacer le français. Nous avons donc là une première situation caractérisée par un plurilinguisme éclaté (on doit pouvoir dénombrer sur le territoire de l'hexagone une bonne trentaine de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E1551, p. 55</w:t>
      </w:r>
    </w:p>
    <w:p>
      <w:pPr/>
      <w:r>
        <w:rPr/>
        <w:t xml:space="preserve">    Le discours PLC, né au sein de la linguistique structurale, prend en partie racine dans ce paradigme : il faut empêcher de faire du mal aux langues, ce n'est pas l'être humain qui ne transmet plus sa langue, ce sont les rapports de forces qui lui imposent cet abandon, etc. Vision hémiplégique, qui ne voit que la moitié des facteurs en cause et met finalement sur le même plan la couche d'ozone, les bébés phoques et les langues "minoritaires".</w:t>
      </w:r>
    </w:p>
    <w:p>
      <w:pPr/>
      <w:r>
        <w:rPr/>
        <w:t xml:space="preserve">
</w:t>
      </w:r>
    </w:p>
    <w:p>
      <w:pPr/>
      <w:r>
        <w:rPr/>
        <w:t xml:space="preserve">Extrait E1552, p. 55</w:t>
      </w:r>
    </w:p>
    <w:p>
      <w:pPr/>
      <w:r>
        <w:rPr/>
        <w:t xml:space="preserve">    La domination actuelle de l'anglais dans les relations internationales est l'aspect le plus voyant de la mondialisation linguistique. Elle est considérée par certains comme un danger (la "tendance au monolinguisme" dans le discours francophone par exemple), alors que pour d'autres elle est au contraire considérée comme une protection des langues minoritaires.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E1554, p. 56</w:t>
      </w:r>
    </w:p>
    <w:p>
      <w:pPr/>
      <w:r>
        <w:rPr/>
        <w:t xml:space="preserve">    La seule issue est d'analyser la situation d'un autre point de vue, non pas celui de l'égalité affirmée des langues mais celui de leurs fonctions, analyse qui pourrait montrer que les langues minoritaires dont on parle le plus ne sont pas nécessairement celles qu'il faudrait promouvoir en priorité, que le galibi en Guyane par exemple aurait pour ses locuteurs une importance pratique beaucoup plus grande que celle de l'occitan dans le sud de la France.</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Extrait E1556, p. 56</w:t>
      </w:r>
    </w:p>
    <w:p>
      <w:pPr/>
      <w:r>
        <w:rPr/>
        <w:t xml:space="preserve">    L'idéologie PLC, en sacralisant les langues, en les réifiant, fait donc obstacle à une réelle démarche de politique linguistique, parce qu'elle tend à culpabiliser un certain nombre de choix qui deviennent dès lors des tabous, qu'elle tend à interdire par exemple le droit de dire non à l'introduction de telle ou telle langue minoritaire à l'école, ou le droit de considérer qu'il est inutile de donner une écriture à telle ou telle autre langue. Ainsi, de grands principes qui peuvent paraître généreux débouchent en fait sur la paralysie ou l'inefficacité.</w:t>
      </w:r>
    </w:p>
    <w:p>
      <w:pPr/>
      <w:r>
        <w:rPr/>
        <w:t xml:space="preserve">
</w:t>
      </w:r>
    </w:p>
    <w:p>
      <w:pPr/>
      <w:r>
        <w:rPr/>
        <w:t xml:space="preserve">Extrait E1565, p. 63</w:t>
      </w:r>
    </w:p>
    <w:p>
      <w:pPr/>
      <w:r>
        <w:rPr/>
        <w:t xml:space="preserve">    (…) nous nous refusons pour notre part à considérer les locuteurs des langues minoritaires comme des mineurs, désarmés face à un destin crépusculaire, incapables de gérer leurs langues et de s'ouvrir à celle de l'autre.</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E1641, p. 143</w:t>
      </w:r>
    </w:p>
    <w:p>
      <w:pPr/>
      <w:r>
        <w:rPr/>
        <w:t xml:space="preserve">    La sociologie présente la langue à la fois comme un système de communication et un système de représentations. […] La sociolinguistique montre en quoi l'usage d'une langue est lié à des facteurs politiques et économiques. Ainsi, la privation de statut socio-économique est liée au statut de langue minoritaire, ce qui affecte l'utilisation individuelle de la langue.</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E1675, p. 176</w:t>
      </w:r>
    </w:p>
    <w:p>
      <w:pPr/>
      <w:r>
        <w:rPr/>
        <w:t xml:space="preserve">    Les propositions de Michel Rocard et d'Alain Decaux consistent à décider que tous les enfants du groupe Sud (pays de langues romanes, plus la Grèce) devraient choisir comme première langue une langue du Nord et que tous ceux du groupe Nord (pays de langues germaniques) devraient choisir comme première langue une langue du Sud, ce qui laisse bien sûr un choix assez large (notons toutefois qu'un pays, la Grèce, n'appartient à aucun de ces deux groupes linguistiques : le grec n'est ni une langue romane ni une langue germanique.) Le choix de la seconde langue pourrait, lui, être beaucoup plus ouvert : on pourrait prendre une langue du même groupe, une langue de l'autre groupe, une langue minoritaire ou une langue de n'importe quelle partie du monde. Ainsi, un petit Français aurait à choisir sa première langue entre les langues officielles des pays du Nord, l'anglais, l'allemand, le néerlandais, le luxembourgeois ou le danois. Il pourrait choisir sa seconde langue parmi les mêmes, ou encore dans le groupe des langues du Sud, mais il pourrait aussi bien choisir le breton ou le chinois, l'arabe ou le catalan, le bambara ou le corse, etc.</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E2835, p. 580-581</w:t>
      </w:r>
    </w:p>
    <w:p>
      <w:pPr/>
      <w:r>
        <w:rPr/>
        <w:t xml:space="preserve">    Finalement, si l'on se restreint au contenu linguistique des droits fondamentaux, nous pouvons dire que la réglementation espagnole actuelle respecte ce contenu. Par conséquent, les citoyens peuvent exercer les "droits linguistiques implicites" qui découlent des droits fondamentaux, le recours à la protection des tribunaux étant possible dans l'hypothèse où ils se verraient empêchés de le faire. Cela dit, le plein exercice de ces droits de nature individuelle dépend de la survivance même des langues concernées. Cette survivance - qui constitue l’aspect collectif des droits linguistiques - ne sera cependant possible qu'à travers une reconnaissance juridique de la réalité plurilingue permettant de mettre réellement sur un pied d'égalité les langues en contact, ou encore, par des instruments juridiques territorialisant la protection des langues minoritaires, susceptibles de limiter partiellement (sans menacer le noyau intangible des droits fondamentaux) les droits linguistiques du groupe majoritaire dans le territoire où habite le groupe minoritaire, dans le but de sauvegarder les droits linguistiques de ce groupe minoritaire. Il faut conclure, compte tenu de ce que nous avons déjà dit, que ce type de garanties n'est pas suffisamment développé en droit espagnol.</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