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N0456</w:t>
      </w:r>
    </w:p>
    <w:p>
      <w:pPr/>
      <w:r>
        <w:rPr>
          <w:sz w:val="24"/>
          <w:szCs w:val="24"/>
          <w:b w:val="1"/>
          <w:bCs w:val="1"/>
        </w:rPr>
        <w:t xml:space="preserve">Notion originale: родной национальный язык</w:t>
      </w:r>
    </w:p>
    <w:p>
      <w:pPr/>
      <w:r>
        <w:rPr>
          <w:sz w:val="24"/>
          <w:szCs w:val="24"/>
          <w:b w:val="1"/>
          <w:bCs w:val="1"/>
        </w:rPr>
        <w:t xml:space="preserve">Notion translittere: rodnoj nacionalʹnyj âzyk</w:t>
      </w:r>
    </w:p>
    <w:p>
      <w:pPr/>
      <w:r>
        <w:rPr>
          <w:sz w:val="24"/>
          <w:szCs w:val="24"/>
          <w:b w:val="1"/>
          <w:bCs w:val="1"/>
        </w:rPr>
        <w:t xml:space="preserve">Notion traduite: langue nationale native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E2073, p. 65</w:t>
      </w:r>
    </w:p>
    <w:p>
      <w:pPr/>
      <w:r>
        <w:rPr/>
        <w:t xml:space="preserve">    Численное преобладание одноязычного русского этноса и значительная доля русскоязычных среди национального населения РФ обусловили наиболее широкую социальную базу одноязычных (около 87%), владеющих только русским языком. На остальные 13% населения РФ приходятся билингвы, владеющие родными и русским языком и монолингвы, владеющие только родными национальными языками.</w:t>
      </w:r>
    </w:p>
    <w:p>
      <w:pPr/>
      <w:r>
        <w:rPr/>
        <w:t xml:space="preserve">    La prédominance numérique de l'ethnie russe monolingue et une proportion importante des russophones dans la population nationale de la Fédération de Russie sont à l'origine de la base sociale monolingue plus large (environ 87 %) ne maîtrisant que la langue russe. Les 13% restants de la population de la Fédération de Russie sont représentés par des bilingues, qui maîtrisent leur langue native et la langue russe et des monolingues qui maîtrisent uniquement les langues nationales natives.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2025-08-18T14:36:55+02:00</dcterms:created>
  <dcterms:modified xsi:type="dcterms:W3CDTF">2025-08-18T14:36:55+02:00</dcterms:modified>
</cp:coreProperties>
</file>

<file path=docProps/custom.xml><?xml version="1.0" encoding="utf-8"?>
<Properties xmlns="http://schemas.openxmlformats.org/officeDocument/2006/custom-properties" xmlns:vt="http://schemas.openxmlformats.org/officeDocument/2006/docPropsVTypes"/>
</file>