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N0437</w:t>
      </w:r>
    </w:p>
    <w:p>
      <w:pPr/>
      <w:r>
        <w:rPr>
          <w:sz w:val="24"/>
          <w:szCs w:val="24"/>
          <w:b w:val="1"/>
          <w:bCs w:val="1"/>
        </w:rPr>
        <w:t xml:space="preserve">Notion originale: variété dialectale</w:t>
      </w:r>
    </w:p>
    <w:p>
      <w:pPr/>
      <w:r>
        <w:rPr>
          <w:sz w:val="24"/>
          <w:szCs w:val="24"/>
          <w:b w:val="1"/>
          <w:bCs w:val="1"/>
        </w:rPr>
        <w:t xml:space="preserve">Notion traduite: variété dialectale</w:t>
      </w:r>
    </w:p>
    <w:p>
      <w:pPr/>
      <w:r>
        <w:rPr/>
        <w:t xml:space="preserve">
Autre notion traduite avec le même therme: (catalan) varietat dialectal</w:t>
      </w:r>
    </w:p>
    <w:p>
      <w:pPr/>
      <w:r>
        <w:rPr/>
        <w:t xml:space="preserve">
Autre notion traduite avec le même therme: (italien) varietà dialettale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D120</w:t>
      </w:r>
    </w:p>
    <w:p>
      <w:pPr/>
      <w:r>
        <w:rPr/>
        <w:t xml:space="preserve">Titre: Formes de la langue grecque en diaspora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français</w:t>
      </w:r>
    </w:p>
    <w:p>
      <w:pPr/>
      <w:r>
        <w:rPr/>
        <w:t xml:space="preserve">Auteur: DRETTAS, Georges</w:t>
      </w:r>
    </w:p>
    <w:p>
      <w:pPr/>
      <w:r>
        <w:rPr/>
        <w:t xml:space="preserve">In :Arméniens et Grecs en diaspora : approche comparative / Actes du colloque européen et international organisé à l'Ecole française d'AthènesÉdité par: BRUNEAU, Michel / HASSIOTIS, Ioannis / HOVANESSIAN, Martine / MOURADIAN, Claire</w:t>
      </w:r>
    </w:p>
    <w:p>
      <w:pPr/>
      <w:r>
        <w:rPr/>
        <w:t xml:space="preserve">Ed. : Ecole française d’Athènes, Athènes, 2007, pp. 549-562</w:t>
      </w:r>
    </w:p>
    <w:p>
      <w:pPr/>
      <w:r>
        <w:rPr/>
        <w:t xml:space="preserve">
</w:t>
      </w:r>
    </w:p>
    <w:p>
      <w:pPr/>
      <w:r>
        <w:rPr/>
        <w:t xml:space="preserve">Extrait E1587, p. 551</w:t>
      </w:r>
    </w:p>
    <w:p>
      <w:pPr/>
      <w:r>
        <w:rPr/>
        <w:t xml:space="preserve">    Le maintien de la langue en diaspora peut influer diversement sur le devenir du code :
- dans certains cas, l'évolution de la langue est influencée par de nombreuses innovations. Ce processus aboutit parfois à une divergence considérable entre la langue migrante et le système d'origine ;
- dans d'autres cas, les groupes déplacés sont relativement homogènes e la conservation des variétés dialectales en usage aboutit à la constitution d'isolats "archaïques" de la langue. Cette situation n'est pas rare, et on peut l'illustrer par l'exemple des Allemands de la Volga restés germanophones ;
- on peut, enfin, observer la genèse d'une langue mixte ou ce que l'on appelle en allemand Mischsprache, due au plurilinguisme. Dans ce cas, les interférences à tous les niveaux – phonologie, morphologie, syntaxe – ont fini par se stabiliser après avoir modifié l'instance normative.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2024-11-21T09:54:14+01:00</dcterms:created>
  <dcterms:modified xsi:type="dcterms:W3CDTF">2024-11-21T09:54:14+01:00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