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N0424</w:t>
      </w:r>
    </w:p>
    <w:p>
      <w:pPr/>
      <w:r>
        <w:rPr>
          <w:sz w:val="24"/>
          <w:szCs w:val="24"/>
          <w:b w:val="1"/>
          <w:bCs w:val="1"/>
        </w:rPr>
        <w:t xml:space="preserve">Notion originale: lingua fortemente minoritaria</w:t>
      </w:r>
    </w:p>
    <w:p>
      <w:pPr/>
      <w:r>
        <w:rPr>
          <w:sz w:val="24"/>
          <w:szCs w:val="24"/>
          <w:b w:val="1"/>
          <w:bCs w:val="1"/>
        </w:rPr>
        <w:t xml:space="preserve">Notion traduite: langue fortement minoritaire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E2657, p. 118</w:t>
      </w:r>
    </w:p>
    <w:p>
      <w:pPr/>
      <w:r>
        <w:rPr/>
        <w:t xml:space="preserve">    In Finlandia, una lingua minoritaria come lo svedese è elevata al rango di lingua coufficiale a tutti gli effetti accanto al finnico, mentre in Irlanda, almeno sulla carta, la prima lingua ufficiale (ammessa anche tra quelle dell'Unione Europea) è in realtà una lingua fortemente minoritaria, il gaelico, di fronte all'inglese universalmente diffuso.</w:t>
      </w:r>
    </w:p>
    <w:p>
      <w:pPr/>
      <w:r>
        <w:rPr/>
        <w:t xml:space="preserve">    En Finlande, une langue minoritaire comme le suédois est élevée au rang de langue co-officielle au même titre que le finnois, alors qu'en Irlande, en tous cas sur le papier, la première langue officielle (admise aussi parmi celles de l'Union Européenne) est en réalité une langue fortement minoritaire, le gaélique, face à l'anglais universellement diffusé.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2024-11-21T09:56:14+01:00</dcterms:created>
  <dcterms:modified xsi:type="dcterms:W3CDTF">2024-11-21T09:56:14+01:00</dcterms:modified>
</cp:coreProperties>
</file>

<file path=docProps/custom.xml><?xml version="1.0" encoding="utf-8"?>
<Properties xmlns="http://schemas.openxmlformats.org/officeDocument/2006/custom-properties" xmlns:vt="http://schemas.openxmlformats.org/officeDocument/2006/docPropsVTypes"/>
</file>