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N0423</w:t>
      </w:r>
    </w:p>
    <w:p>
      <w:pPr/>
      <w:r>
        <w:rPr>
          <w:sz w:val="24"/>
          <w:szCs w:val="24"/>
          <w:b w:val="1"/>
          <w:bCs w:val="1"/>
        </w:rPr>
        <w:t xml:space="preserve">Notion originale: lingua regionale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(russe) региональный язык</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E2684, p. 90</w:t>
      </w:r>
    </w:p>
    <w:p>
      <w:pPr/>
      <w:r>
        <w:rPr/>
        <w:t xml:space="preserve">    Ladino, friulano e sardo sono dunque realtà linguistiche regionali – se non più meritevoli di valorizzazione rispetto ad altre - per le quali si è ormai ampiamente affermata l’idea di une originalità forte, tale da legittimare modalità di riconoscimento che investono anche gli aspetti extralinguistici di peculiari "identità" vissute dai loro portatori in un rapporto dinamico rispetto al senso di appartenenza alla comunità nazionale.
Va ancora chiarito qui che la definizione del friulano, del sardo e del ladino come "lingue regionali" ha nell’economia di questo lavoro un valore essenzialmente geografico ed è tesa a sottolineare, al di là del loro status, il carattere autoctono, il legame con un ambito territoriale esteso (a differenza di quanto avviene per le colonie linguistiche (…)) e la mancanza di un riferimento politico-culturale esterno allo stato italiano : spesso invece, come sottolineano Iannaccaro e Dell’Aquila (2004, 105), il concetto di "lingua regionale" assume una valenza che ne interpreta il ruolo, ripresa dall’accezione francese del termine per la quale "la lingua regionale sta alla lingua nazionale come la regione sta allo stato in uno stato nazionale in cui le regioni non hanno alcuna reale autonomia".</w:t>
      </w:r>
    </w:p>
    <w:p>
      <w:pPr/>
      <w:r>
        <w:rPr/>
        <w:t xml:space="preserve">    Le ladin, le frioulan, et le sarde sont donc des réalités linguistiques régionales – qui ne méritent pas plus de valorisation que d’autres – pour lesquelles s’est désormais largement affirmée l’idée d’une originalité forte, de façon à légitimer des modalités de reconnaissance qui investissent aussi dans les aspects extralinguistiques d’"identités" particulières vécues par leurs porteurs dans un rapport dynamique par rapport au sens d’appartenance à la communauté nationale. 
Il convient également de préciser ici que la catégorisation du frioulan, du sarde et du ladin comme "langues régionales" dans l'économie de ce travail a une valeur essentiellement géographique et vise à souligner, au-delà de leur statut, le caractère autochtone, le lien avec un territoire étendu (contrairement à ce qui se passe avec les colonies linguistiques (...)) et l'absence d'une référence politico-culturelle externe à l'État italien : souvent, cependant, comme le soulignent Iannaccaro et Dell’Aquila (2004, 105), le concept de "langue régionale" possède une valence qui en sous-entend le rôle, reprise par l’acception française du terme pour laquelle "la langue régionale est à la langue nationale ce que la région est à l’État dans un État national où les régions n’ont aucune autonomie réelle".</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2025-06-08T15:11:07+02:00</dcterms:created>
  <dcterms:modified xsi:type="dcterms:W3CDTF">2025-06-08T15:11:07+02:00</dcterms:modified>
</cp:coreProperties>
</file>

<file path=docProps/custom.xml><?xml version="1.0" encoding="utf-8"?>
<Properties xmlns="http://schemas.openxmlformats.org/officeDocument/2006/custom-properties" xmlns:vt="http://schemas.openxmlformats.org/officeDocument/2006/docPropsVTypes"/>
</file>