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N0422</w:t>
      </w:r>
    </w:p>
    <w:p>
      <w:pPr/>
      <w:r>
        <w:rPr>
          <w:sz w:val="24"/>
          <w:szCs w:val="24"/>
          <w:b w:val="1"/>
          <w:bCs w:val="1"/>
        </w:rPr>
        <w:t xml:space="preserve">Notion originale: lingua o dialetto minoritario</w:t>
      </w:r>
    </w:p>
    <w:p>
      <w:pPr/>
      <w:r>
        <w:rPr>
          <w:sz w:val="24"/>
          <w:szCs w:val="24"/>
          <w:b w:val="1"/>
          <w:bCs w:val="1"/>
        </w:rPr>
        <w:t xml:space="preserve">Notion traduite: langue ou dialecte minoritaire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E2651, p. 116-117</w:t>
      </w:r>
    </w:p>
    <w:p>
      <w:pPr/>
      <w:r>
        <w:rPr/>
        <w:t xml:space="preserve">    Negli altri casi – quando ci si liberi dai condizionamenti valutativi indotti dalle elaborazioni di gruppi della militanza culturale e politica, il più delle volte basate su una visione sentimentale del problema – non sembra in realtà esistere un "problema" di diritti linguistici conculcati, poiché l'uso generalizzato e accettato delle lingue nazionali accanto agli idiomi specifici consente a qualsiasi dialettofono o a qualsiasi locutore di una lingua o dialetto minoritario di integrarsi a pieno titolo e senza reali lacerazioni culturali nel contesto sociale ed economico del paese di cittadinanza, ciò che costituisce il suo reale e principale diritto linguistico.</w:t>
      </w:r>
    </w:p>
    <w:p>
      <w:pPr/>
      <w:r>
        <w:rPr/>
        <w:t xml:space="preserve">    Dans les autres cas – quand on se libère des conditionnements évaluatifs induits par des élaborations de groupes de militants culturels et politiques, la plupart du temps basées sur une vision sentimentale du problème – en réalité il ne semble pas qu'il y ait un "problème" de droits linguistiques bafoués, puisque l'usage généralisé et accepté des langues nationales à côté des idiomes spécifiques permet à n'importe quel dialectophone ou à n'importe quel locuteur d'une langue ou dialecte minoritaire de s'intégrer pleinement et sans réelles déchirures culturelles dans le contexte social et économique du pays de résidence, ce qui constitue son vrai et principal droit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2025-07-23T21:51:02+02:00</dcterms:created>
  <dcterms:modified xsi:type="dcterms:W3CDTF">2025-07-23T21:51:02+02:00</dcterms:modified>
</cp:coreProperties>
</file>

<file path=docProps/custom.xml><?xml version="1.0" encoding="utf-8"?>
<Properties xmlns="http://schemas.openxmlformats.org/officeDocument/2006/custom-properties" xmlns:vt="http://schemas.openxmlformats.org/officeDocument/2006/docPropsVTypes"/>
</file>