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N0421</w:t>
      </w:r>
    </w:p>
    <w:p>
      <w:pPr/>
      <w:r>
        <w:rPr>
          <w:sz w:val="24"/>
          <w:szCs w:val="24"/>
          <w:b w:val="1"/>
          <w:bCs w:val="1"/>
        </w:rPr>
        <w:t xml:space="preserve">Notion originale: varietà linguistiche minoritarie</w:t>
      </w:r>
    </w:p>
    <w:p>
      <w:pPr/>
      <w:r>
        <w:rPr>
          <w:sz w:val="24"/>
          <w:szCs w:val="24"/>
          <w:b w:val="1"/>
          <w:bCs w:val="1"/>
        </w:rPr>
        <w:t xml:space="preserve">Notion traduite: variété linguistique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E2650, p. 116</w:t>
      </w:r>
    </w:p>
    <w:p>
      <w:pPr/>
      <w:r>
        <w:rPr/>
        <w:t xml:space="preserve">    Emerge con una certa evidenza, anzitutto, che la nozione di diritto linguistico suscettibile di tutela non è automaticamente riferibile a tutti i contesti in cui si parlano varietà linguistiche tradizionali e neppure a tutti i contesti in cui si parlano varietà linguistiche minoritarie: a prescindere dal problema assai spinoso delle nuove minoranze, l'unica categoria di cittadini che abbiano, in merito alla tutela dei propri diritti linguistici, esigenze realmente differenti dalla maggioranza della popolazione sono essenzialmente i membri delle minoranze nazionali, ossia coloro che rivendicano storicamente una diversa "identità" nazionale (e cioè non solo di lingua, ma di sentimento di appartenenza, di tradizioni storiche e culturali condivise ecc.) rispetto alla maggioranza: è in Italia, ad esempio, il caso dei Germanofoni (e per certi aspetti dei Ladinofoni) dell'Alto Adige.</w:t>
      </w:r>
    </w:p>
    <w:p>
      <w:pPr/>
      <w:r>
        <w:rPr/>
        <w:t xml:space="preserve">    Il en ressort avant tout, de façon assez évidente, que la notion de droit linguistique susceptible d'être protégé n'est pas automatiquement applicable à tous les contextes où on parle des variétés linguistiques traditionnelles ni à des contextes où on parle des variétés linguistiques minoritaires : outre le problème assez épineux des nouvelles minorités, l'unique catégorie de citoyens qui ont, en ce qui concerne la protection des droits linguistiques, des exigences vraiment différentes de la majorité de la population sont essentiellement les membres des minorités nationales, autrement dit ceux qui revendiquent historiquement une "identité" nationale différente (et donc pas uniquement une différence de langue, mais aussi de sentiment d'appartenance, de traditions historiques et culturelles partagées etc.) par rapport à la majorité : c'est le cas en Italie, par exemple, des Germanophones (et par certains aspects des Ladinophones) de l'Alto-Adige.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2025-04-04T22:16:09+02:00</dcterms:created>
  <dcterms:modified xsi:type="dcterms:W3CDTF">2025-04-04T22:16:09+02:00</dcterms:modified>
</cp:coreProperties>
</file>

<file path=docProps/custom.xml><?xml version="1.0" encoding="utf-8"?>
<Properties xmlns="http://schemas.openxmlformats.org/officeDocument/2006/custom-properties" xmlns:vt="http://schemas.openxmlformats.org/officeDocument/2006/docPropsVTypes"/>
</file>