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N0403</w:t>
      </w:r>
    </w:p>
    <w:p>
      <w:pPr/>
      <w:r>
        <w:rPr>
          <w:sz w:val="24"/>
          <w:szCs w:val="24"/>
          <w:b w:val="1"/>
          <w:bCs w:val="1"/>
        </w:rPr>
        <w:t xml:space="preserve">Notion originale: eskualdeetako hizkuntza</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E2439, p. 30</w:t>
      </w:r>
    </w:p>
    <w:p>
      <w:pPr/>
      <w:r>
        <w:rPr/>
        <w:t xml:space="preserve">    Geroztik, azken bost hamarkada horietan, berrogeita hamar bat eskualde hizkuntzen aldeko lege proposamen aurkeztu dituzte Assemblée nationale delakoan; batzuk eztabaidatuak izan dira, bainan bat ere ez da sekula onartua izan.</w:t>
      </w:r>
    </w:p>
    <w:p>
      <w:pPr/>
      <w:r>
        <w:rPr/>
        <w:t xml:space="preserve">    Après cela, durant ces quinze dernières années, une cinquantaine de propositions de loi en faveur des langues régionales ont été présentées à l'Assemblée Nationale, certaines ont été débattues, mais jamais aucune n'a été acceptée.</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E2430, p. 41</w:t>
      </w:r>
    </w:p>
    <w:p>
      <w:pPr/>
      <w:r>
        <w:rPr/>
        <w:t xml:space="preserve">    2008ko uztailean azken emendakina egin diote konstituzioaren 75. artikuluari, lurralde-kolektibitateei buruzkoa denari: Eskualdeetako hizkuntzak Frantziako ondare dira . Kongresuaren bi ganbarek testua bozkatu dute, Legebiltzarra eta Senatua elkarrekin, eta 2008ko uztailaren 23az geroztik indarrean da. Lehen aldikotz frantses konstituzioak eskualdeetako hizkuntzak aipatzen ditu.</w:t>
      </w:r>
    </w:p>
    <w:p>
      <w:pPr/>
      <w:r>
        <w:rPr/>
        <w:t xml:space="preserve">    Le dernier amendement à l'article 75 de la Constitution a été réalisé en juillet 2008, il concerne les collectivités locales : Les langues régionales appartiennent au patrimoine de la France . Les deux chambres du Congrès, le Parlement et le Sénat, ont voté le texte, et il est en vigueur depuis le 23 juillet 2008. C'est la première fois que la Constitution française évoque les langues régionales.</w:t>
      </w:r>
    </w:p>
    <w:p>
      <w:pPr/>
      <w:r>
        <w:rPr/>
        <w:t xml:space="preserve">
</w:t>
      </w:r>
    </w:p>
    <w:p>
      <w:pPr/>
      <w:r>
        <w:rPr/>
        <w:t xml:space="preserve">Extrait E2431, p. 45</w:t>
      </w:r>
    </w:p>
    <w:p>
      <w:pPr/>
      <w:r>
        <w:rPr/>
        <w:t xml:space="preserve">    Hizkuntza-legeria erreberrituak ingelesaren sartzea ez du gelditu, baina eskualdeetako hizkuntzei kalte egin diete.</w:t>
      </w:r>
    </w:p>
    <w:p>
      <w:pPr/>
      <w:r>
        <w:rPr/>
        <w:t xml:space="preserve">    La nouvelle législation linguistique n'a pas empêché l'avancée de l'anglais, mais a fait du tord aux langues régionales.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