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N0395</w:t>
      </w:r>
    </w:p>
    <w:p>
      <w:pPr/>
      <w:r>
        <w:rPr>
          <w:sz w:val="24"/>
          <w:szCs w:val="24"/>
          <w:b w:val="1"/>
          <w:bCs w:val="1"/>
        </w:rPr>
        <w:t xml:space="preserve">Notion originale: parler périphérique</w:t>
      </w:r>
    </w:p>
    <w:p>
      <w:pPr/>
      <w:r>
        <w:rPr>
          <w:sz w:val="24"/>
          <w:szCs w:val="24"/>
          <w:b w:val="1"/>
          <w:bCs w:val="1"/>
        </w:rPr>
        <w:t xml:space="preserve">Notion traduite: parler périphérique</w:t>
      </w:r>
    </w:p>
    <w:p>
      <w:pPr/>
      <w:r>
        <w:rPr/>
        <w:t xml:space="preserve">
</w:t>
      </w:r>
    </w:p>
    <w:p>
      <w:pPr/>
      <w:r>
        <w:rPr>
          <w:b w:val="1"/>
          <w:bCs w:val="1"/>
        </w:rPr>
        <w:t xml:space="preserve">Document: D082</w:t>
      </w:r>
    </w:p>
    <w:p>
      <w:pPr/>
      <w:r>
        <w:rPr/>
        <w:t xml:space="preserve">Titre: Matériaux pour servir à l’histoire du mot patois XVe-XVIIe siècles</w:t>
      </w:r>
    </w:p>
    <w:p>
      <w:pPr/>
      <w:r>
        <w:rPr/>
        <w:t xml:space="preserve">Type: linguistique - article de périodique</w:t>
      </w:r>
    </w:p>
    <w:p>
      <w:pPr/>
      <w:r>
        <w:rPr/>
        <w:t xml:space="preserve">Langue: français</w:t>
      </w:r>
    </w:p>
    <w:p>
      <w:pPr/>
      <w:r>
        <w:rPr/>
        <w:t xml:space="preserve">Auteur: COUROUAU, Jean-François</w:t>
      </w:r>
    </w:p>
    <w:p>
      <w:pPr/>
      <w:r>
        <w:rPr/>
        <w:t xml:space="preserve">In : Lengas, revue de sociolinguistique, n°57, 2005, pp. 45-72</w:t>
      </w:r>
    </w:p>
    <w:p>
      <w:pPr/>
      <w:r>
        <w:rPr/>
        <w:t xml:space="preserve">
</w:t>
      </w:r>
    </w:p>
    <w:p>
      <w:pPr/>
      <w:r>
        <w:rPr/>
        <w:t xml:space="preserve">Extrait E1645, p. 54</w:t>
      </w:r>
    </w:p>
    <w:p>
      <w:pPr/>
      <w:r>
        <w:rPr/>
        <w:t xml:space="preserve">    (…) L'une des premières désignations explicites de patois pour un parler périphérique dans l'ensemble culturel français intervient (…) en domaine francoprovençal ; cette dénomination apparaît en concurrence avec la dénomination propre (savoysien) ; (…) Il importe aussi de remarquer que le français est appelé vulgaire (la Savoie conserve jusqu'en 1561 l'usage du latin comme langue administrative) et le savoysien est dit patois. En d'autres termes la dénomination patois est présentée comme reçue de l'extérieur – ou de l'intérieur, on ne sait - : c'est le nom qu'on donne aussi à ce qui n'est ni du latin, ni du vulgaire français.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2024-05-16T08:25:26+02:00</dcterms:created>
  <dcterms:modified xsi:type="dcterms:W3CDTF">2024-05-16T08:25:26+02:00</dcterms:modified>
</cp:coreProperties>
</file>

<file path=docProps/custom.xml><?xml version="1.0" encoding="utf-8"?>
<Properties xmlns="http://schemas.openxmlformats.org/officeDocument/2006/custom-properties" xmlns:vt="http://schemas.openxmlformats.org/officeDocument/2006/docPropsVTypes"/>
</file>