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N0038</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(anglais) patois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E0245, p. 43</w:t>
      </w:r>
    </w:p>
    <w:p>
      <w:pPr/>
      <w:r>
        <w:rPr/>
        <w:t xml:space="preserve">    Contrairement à ce que certains peuvent penser, cette multiplicité des langues ne définit pas des situations ou des continents particuliers, elle n’est pas spécialement l’apanage du tiers monde, des pays en voie de développement que l’on imagine volontiers tiraillés entre leurs "dialectes", "leurs patois" et nos "langues", elle est un lot commun, même si elle se manifeste différemment selon les cas.</w:t>
      </w:r>
    </w:p>
    <w:p>
      <w:pPr/>
      <w:r>
        <w:rPr/>
        <w:t xml:space="preserve">
</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E1644, p. 53</w:t>
      </w:r>
    </w:p>
    <w:p>
      <w:pPr/>
      <w:r>
        <w:rPr/>
        <w:t xml:space="preserve">    Cet usage du mot patois pour désigner une langue qui n'est pas le français du royaume ou du duché (où il est très répandu) constitue la première attestation explicite d'une application à ce qu'on appellera plus tard une langue régionale . Ainsi convient-il de prêter attention aux différents modes de dénomination des langues.</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Extrait E0264, p. 62</w:t>
      </w:r>
    </w:p>
    <w:p>
      <w:pPr/>
      <w:r>
        <w:rPr/>
        <w:t xml:space="preserve">    L’attribution du patois  à des catégories sociales déterminées (un paysant, un marchant) paraît significative de la répartition effective des représentations liées au couple langue/patois : ce dernier est du côté d’un menu peuple dont il serait cependant faux de croire que la pensée dialectique de Charron se contente de le magnifier sans univoque.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E1479, p. 56</w:t>
      </w:r>
    </w:p>
    <w:p>
      <w:pPr/>
      <w:r>
        <w:rPr/>
        <w:t xml:space="preserve">    Une évidence s'impose à l'observateur : la représentation stigmatisante que véhicule le désignant patois, comme du reste les représentations sociolinguistiques en général, suscite un discours polyphonique, des textes de nature fortement dialogique c'est-à-dire inscrits dans une interaction souvent conflictuelle (même si l'expression de l'accord n'en est pas exclu), où polémiquent plus ou moins ouvertement des positions antagonistes et où s'inscrivent réticences et résistances, distanciations et contradictions (Windisch, 1989).</w:t>
      </w:r>
    </w:p>
    <w:p>
      <w:pPr/>
      <w:r>
        <w:rPr/>
        <w:t xml:space="preserve">
</w:t>
      </w:r>
    </w:p>
    <w:p>
      <w:pPr/>
      <w:r>
        <w:rPr/>
        <w:t xml:space="preserve">Extrait E1480, p. 71</w:t>
      </w:r>
    </w:p>
    <w:p>
      <w:pPr/>
      <w:r>
        <w:rPr/>
        <w:t xml:space="preserve">    Il n'est pas douteux que dans cet affrontement des représentations dont l'usage des désignants métalinguistiques et tout particulièrement de "patois" est une manifestation de première importance, s'est joué pour une large part l'avenir de la diglossie franco-occitane.</w:t>
      </w:r>
    </w:p>
    <w:p>
      <w:pPr/>
      <w:r>
        <w:rPr/>
        <w:t xml:space="preserve">
</w:t>
      </w:r>
    </w:p>
    <w:p>
      <w:pPr/>
      <w:r>
        <w:rPr/>
        <w:t xml:space="preserve">Extrait E0229, p. 81</w:t>
      </w:r>
    </w:p>
    <w:p>
      <w:pPr/>
      <w:r>
        <w:rPr/>
        <w:t xml:space="preserve">    Que les comptes rendus d'assemblées ou séances de sociétés populaires fassent état d'une présence de l'occitan, voire qu'on y reproduise telle prise de parole en "patois", passe encore. Mais qu'on imprime et donc qu'on diffuse plus ou moins massivement des discours en dialecte d'oc est un geste d'une autre nature : un geste de publicité qui pose bien évidemment une question d'objectif et donc de réception.</w:t>
      </w:r>
    </w:p>
    <w:p>
      <w:pPr/>
      <w:r>
        <w:rPr/>
        <w:t xml:space="preserve">
</w:t>
      </w:r>
    </w:p>
    <w:p>
      <w:pPr/>
      <w:r>
        <w:rPr/>
        <w:t xml:space="preserve">Extrait E1482, p. 81</w:t>
      </w:r>
    </w:p>
    <w:p>
      <w:pPr/>
      <w:r>
        <w:rPr/>
        <w:t xml:space="preserve">    Ces orientations n'ont certes pas été d'une cohérence et d'une fermeté absolues, marquées par des hésitations à la mesure de la complexité et de la diversité des situations, malgré cependant la volonté de faire du français la langue de la Révolution et le "projet d'éradication des parlers non-français" (Alcouffe et Brummert, 1985 : p. 64), qu'ils soient désignés comme patois, ou comme idiomes. Car, si "pour la Constituante, la diglossie était une donnée brute, acceptée comme telle sans analyse préalable", "il semble que [...] pour la Convention elle était bien une idéologie, qu'il convenait de pousser jusqu'à son terme extrême de résolution.</w:t>
      </w:r>
    </w:p>
    <w:p>
      <w:pPr/>
      <w:r>
        <w:rPr/>
        <w:t xml:space="preserve">
</w:t>
      </w:r>
    </w:p>
    <w:p>
      <w:pPr/>
      <w:r>
        <w:rPr/>
        <w:t xml:space="preserve">Extrait E1483, p. 85</w:t>
      </w:r>
    </w:p>
    <w:p>
      <w:pPr/>
      <w:r>
        <w:rPr/>
        <w:t xml:space="preserve">    Bien que spécifique, le cas de Sisteron est exemplaire : il montre bien que le recours à l'occitan durant les événements révolutionnaires n'a pas simplement "[joué] le rôle d'un clin d'œil au bas peuple" (Martel, 1984 : p. 47) mais qu'il relevait d'une fonctionnalité beaucoup plus complexe, tout particulièrement en ce qui concerne sa dimension scripturale. Car ces mises en scène textuelles de la diglossie, depuis la simple citation en "patois" ou la traduction dans les "idiomes méridionaux" des décrets de l'Assemblée nationale (Schlieben-Lange, 1985), jusqu'au dialogo et autres formes poétiques (odo, pouèmo…) en passant par l'adresso, le discours, les rasounomens…, sans oublier le prôné et le sermou, proprement spectaculaires, relèvent semble-t-il de plusieurs visées.</w:t>
      </w:r>
    </w:p>
    <w:p>
      <w:pPr/>
      <w:r>
        <w:rPr/>
        <w:t xml:space="preserve">
</w:t>
      </w:r>
    </w:p>
    <w:p>
      <w:pPr/>
      <w:r>
        <w:rPr/>
        <w:t xml:space="preserve">
</w:t>
      </w:r>
    </w:p>
    <w:p>
      <w:pPr/>
      <w:r>
        <w:rPr>
          <w:b w:val="1"/>
          <w:bCs w:val="1"/>
        </w:rPr>
        <w:t xml:space="preserve">Document: D013</w:t>
      </w:r>
    </w:p>
    <w:p>
      <w:pPr/>
      <w:r>
        <w:rPr/>
        <w:t xml:space="preserve">Titre: Introduction à la sociolinguistique</w:t>
      </w:r>
    </w:p>
    <w:p>
      <w:pPr/>
      <w:r>
        <w:rPr/>
        <w:t xml:space="preserve">Type: linguistique - ouvrage monographique</w:t>
      </w:r>
    </w:p>
    <w:p>
      <w:pPr/>
      <w:r>
        <w:rPr/>
        <w:t xml:space="preserve">Langue: français</w:t>
      </w:r>
    </w:p>
    <w:p>
      <w:pPr/>
      <w:r>
        <w:rPr/>
        <w:t xml:space="preserve">Auteur: BOYER, Henri</w:t>
      </w:r>
    </w:p>
    <w:p>
      <w:pPr/>
      <w:r>
        <w:rPr/>
        <w:t xml:space="preserve">Ed. :Dunod, Paris, 2001, 104p. </w:t>
      </w:r>
    </w:p>
    <w:p>
      <w:pPr/>
      <w:r>
        <w:rPr/>
        <w:t xml:space="preserve">
</w:t>
      </w:r>
    </w:p>
    <w:p>
      <w:pPr/>
      <w:r>
        <w:rPr/>
        <w:t xml:space="preserve">Extrait E0255, p. 57</w:t>
      </w:r>
    </w:p>
    <w:p>
      <w:pPr/>
      <w:r>
        <w:rPr/>
        <w:t xml:space="preserve">    A travers la confusion faite là entre les dialectes du français et ceux de l’occitan, également qualifiés de "langage corrompu", donc à travers la confusion de deux langues et deux réalités sociolinguistiques distinctes, c’est bien toute l’idéologie de l’unilinguisme français qui apparaît, dans un ouvrage qui veut être une référence scientifique et auquel collaborent les plus grands esprits de l’époque. Cependant, tous les Encyclopédistes ne partagent pas cette idéologie diglossique dont le terme "patois" est un instrument pseudo-métalinguistique privilégié : c’est le cas de l’abbé de Sauvages, Encyclopédiste languedocien qui, dans l’édition de 1785 de son Dictionnaire languedocien-françois, s’inscrit en faux contre la définition de l’Encyclopédie en question en réfutant l’utilisant du désignant "patois" pour la langue d’oc, dans le long article qu’il consacre à ce terme.</w:t>
      </w:r>
    </w:p>
    <w:p>
      <w:pPr/>
      <w:r>
        <w:rPr/>
        <w:t xml:space="preserve">
</w:t>
      </w:r>
    </w:p>
    <w:p>
      <w:pPr/>
      <w:r>
        <w:rPr/>
        <w:t xml:space="preserve">
</w:t>
      </w:r>
    </w:p>
    <w:p>
      <w:pPr/>
      <w:r>
        <w:rPr>
          <w:b w:val="1"/>
          <w:bCs w:val="1"/>
        </w:rPr>
        <w:t xml:space="preserve">Document: D086</w:t>
      </w:r>
    </w:p>
    <w:p>
      <w:pPr/>
      <w:r>
        <w:rPr/>
        <w:t xml:space="preserve">Titre: Continuité et prégnance d'une désignation stigmatisante sur la longue durée</w:t>
      </w:r>
    </w:p>
    <w:p>
      <w:pPr/>
      <w:r>
        <w:rPr/>
        <w:t xml:space="preserve">Type: linguistique - article de périodique</w:t>
      </w:r>
    </w:p>
    <w:p>
      <w:pPr/>
      <w:r>
        <w:rPr/>
        <w:t xml:space="preserve">Langue: français</w:t>
      </w:r>
    </w:p>
    <w:p>
      <w:pPr/>
      <w:r>
        <w:rPr/>
        <w:t xml:space="preserve">Auteur: BOYER, Henri</w:t>
      </w:r>
    </w:p>
    <w:p>
      <w:pPr/>
      <w:r>
        <w:rPr/>
        <w:t xml:space="preserve">In : Lengas, revue de sociolinguistique, n°57, 2005, pp. 73-92</w:t>
      </w:r>
    </w:p>
    <w:p>
      <w:pPr/>
      <w:r>
        <w:rPr/>
        <w:t xml:space="preserve">
</w:t>
      </w:r>
    </w:p>
    <w:p>
      <w:pPr/>
      <w:r>
        <w:rPr/>
        <w:t xml:space="preserve">Extrait E1646, p. 77-78</w:t>
      </w:r>
    </w:p>
    <w:p>
      <w:pPr/>
      <w:r>
        <w:rPr/>
        <w:t xml:space="preserve">    (…) Dans la dernière décennie du [XVIIIe] siècle, patois n'est plus un logonyme mais un substitut dévalorisant de glossonyme, certes non sans réticences (…). Dès lors, patois s'installe définitivement comme désignant métalinguistique substitut de glossonyme dans le paradigme des catégorisations linguistiques françaises.</w:t>
      </w:r>
    </w:p>
    <w:p>
      <w:pPr/>
      <w:r>
        <w:rPr/>
        <w:t xml:space="preserve">
</w:t>
      </w:r>
    </w:p>
    <w:p>
      <w:pPr/>
      <w:r>
        <w:rPr/>
        <w:t xml:space="preserve">Extrait E1492, p. 79</w:t>
      </w:r>
    </w:p>
    <w:p>
      <w:pPr/>
      <w:r>
        <w:rPr/>
        <w:t xml:space="preserve">    Quant à l'idéologie diglossique, elle repose sur la conjonction de deux représentations des langues en présence : une représentation de la langue dominante (le français) et une représentation de la langue dominée (le patois),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Extrait E1647, p. 79</w:t>
      </w:r>
    </w:p>
    <w:p>
      <w:pPr/>
      <w:r>
        <w:rPr/>
        <w:t xml:space="preserve">    Quand à l'idéologie diglossique, elle repose sur la conjonction de deux représentations des langues en présence : une représentation de la langue dominante (le français) et une représentation de la langue dominée (le patois ), parfaitement antagonistes. La fonction de l'idéologie diglossique est d'orienter cet antagonisme au profit de la langue dominante, car l'issue doit être une substitution en sa faveur, de sorte que la violence de cette logique de substitution est sinon totalement occultée du moins atténuée afin d'être acceptable.</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E1658, p. 93</w:t>
      </w:r>
    </w:p>
    <w:p>
      <w:pPr/>
      <w:r>
        <w:rPr/>
        <w:t xml:space="preserve">    Régional convient parfaitement ici si l'on se met d'accord sur le sens du mot […] L'étendue régionale est ici un sous-ensemble de l'étendue nationale, et par "langue régionale" nous entendons langue reçue sur une partie géographiquement définie de la France, étant admis que le français est la langue commune ou véhiculaire sur toute l'étendue nationale. Les langues régionales se définissent aussi historiquement par un certain niveau actuel de revendications. C'est à ce titre que ni les dialectes d'oïl ni même le franco-provençal n'y figurent. Mais cette situation n'est pas établie de toute éternité ; comme le montre le sort fait récemment en Belgique, par les circulaires ministérielles, au dialecte d'oïl qu'est le wallon, ou les fluctuations dans la manière de situer le corse, considéré selon l'idéologie dominante par les chefs de l'indépendance au XVIIIème siècle et par les notables comme un patois de l'italien toscan (ce dernier leur semblait seul digne d'être enseigné) et érigé aujourd'hui en langue autonome. Si bien que la liste des langues régionales est maintenant arrêtée à sept : basque, breton, catalan, corse, germano-alsacien, flamand, occitan. Cette liste ainsi dressée est un produit de l'histoire ; il appartient à l'histoire de la modifier de manière à l'augmenter ou à la réduire.</w:t>
      </w:r>
    </w:p>
    <w:p>
      <w:pPr/>
      <w:r>
        <w:rPr/>
        <w:t xml:space="preserve">
</w:t>
      </w:r>
    </w:p>
    <w:p>
      <w:pPr/>
      <w:r>
        <w:rPr/>
        <w:t xml:space="preserve">Extrait E1664, p. 111</w:t>
      </w:r>
    </w:p>
    <w:p>
      <w:pPr/>
      <w:r>
        <w:rPr/>
        <w:t xml:space="preserve">    La culture hégémonique en France est caractérisée par l'importance de la dichotomie langue vs patois / dialecte et par l'usage qui en a été et qui en est encore fait. Jusqu'au milieu du XXe siècle les couches culturellement hégémoniques ont réservé le terme de langue au français institutionnel et tous les autres systèmes se sont vus conférer de ce fait, par l'idéologie dominante c'est-à-dire pendant longtemps par la grande majorité qu'elle influence, la dénomination de dialecte ou de patois.</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D121</w:t>
      </w:r>
    </w:p>
    <w:p>
      <w:pPr/>
      <w:r>
        <w:rPr/>
        <w:t xml:space="preserve">Titre: La révolution française et la question linguistique</w:t>
      </w:r>
    </w:p>
    <w:p>
      <w:pPr/>
      <w:r>
        <w:rPr/>
        <w:t xml:space="preserve">Type: linguistique - article d'ouvrage collectif</w:t>
      </w:r>
    </w:p>
    <w:p>
      <w:pPr/>
      <w:r>
        <w:rPr/>
        <w:t xml:space="preserve">Langue: français</w:t>
      </w:r>
    </w:p>
    <w:p>
      <w:pPr/>
      <w:r>
        <w:rPr/>
        <w:t xml:space="preserve">Auteur: BIDART, Pierre</w:t>
      </w:r>
    </w:p>
    <w:p>
      <w:pPr/>
      <w:r>
        <w:rPr/>
        <w:t xml:space="preserve">In :1789 et les Basques / Actes du colloque international organisé par l'URA 1055 du CNRS et le Département Interuniversitaire d'Etudes Basques de BayonneDirigé par: ORPUSTAN, Jean-Baptiste</w:t>
      </w:r>
    </w:p>
    <w:p>
      <w:pPr/>
      <w:r>
        <w:rPr/>
        <w:t xml:space="preserve">Ed. : Presses Universitaires de Bordeaux, 1991, pp. 145-170</w:t>
      </w:r>
    </w:p>
    <w:p>
      <w:pPr/>
      <w:r>
        <w:rPr/>
        <w:t xml:space="preserve">
</w:t>
      </w:r>
    </w:p>
    <w:p>
      <w:pPr/>
      <w:r>
        <w:rPr/>
        <w:t xml:space="preserve">Extrait E1505, p. 147</w:t>
      </w:r>
    </w:p>
    <w:p>
      <w:pPr/>
      <w:r>
        <w:rPr/>
        <w:t xml:space="preserve">    L'idée de Langue-Nation connaît sa première formulation dans l'Encyclopédie d'après laquelle l'unification des techniques, des poids mesures, etc., doit s'accompagner de l'unification des langues en une seule. Il faut laisser "la populace" dans l'ignorance et disposer de ses propres ressources linguistiques que sont les patois : c'est l'avis des encyclopédistes et de Voltaire, l'article langue ne réclame-t-il pas une seule forme de langage dans ce pays civilisé, les autres étant "des patois que l'on abandonne à la populace". Ainsi se trouvent énoncés les fondements d'une théorisation, à partir de 1789, des rapports entre langue et politique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Extrait E1639, p. 168</w:t>
      </w:r>
    </w:p>
    <w:p>
      <w:pPr/>
      <w:r>
        <w:rPr/>
        <w:t xml:space="preserve">    Le béarnais semble par contre résister moins farouchement à la mission évangélisatrice de l'Instruction publique. Le compte-rendu de cette conférence donnée à l'Ecole normale de Lescar par Lespy en septembre 1882, où ce dernier demande, pour "les patois", "une place à côté du français, leur aîné", semble indiquer que, déjà, les principaux défenseurs de la langue béarnaise se font à l'idée d'une possible disparition de celle-ci.</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2025-04-26T14:26:07+02:00</dcterms:created>
  <dcterms:modified xsi:type="dcterms:W3CDTF">2025-04-26T14:26:07+02:00</dcterms:modified>
</cp:coreProperties>
</file>

<file path=docProps/custom.xml><?xml version="1.0" encoding="utf-8"?>
<Properties xmlns="http://schemas.openxmlformats.org/officeDocument/2006/custom-properties" xmlns:vt="http://schemas.openxmlformats.org/officeDocument/2006/docPropsVTypes"/>
</file>