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N0377</w:t>
      </w:r>
    </w:p>
    <w:p>
      <w:pPr/>
      <w:r>
        <w:rPr>
          <w:sz w:val="24"/>
          <w:szCs w:val="24"/>
          <w:b w:val="1"/>
          <w:bCs w:val="1"/>
        </w:rPr>
        <w:t xml:space="preserve">Notion originale: langue de diaspora</w:t>
      </w:r>
    </w:p>
    <w:p>
      <w:pPr/>
      <w:r>
        <w:rPr>
          <w:sz w:val="24"/>
          <w:szCs w:val="24"/>
          <w:b w:val="1"/>
          <w:bCs w:val="1"/>
        </w:rPr>
        <w:t xml:space="preserve">Notion traduite: langue de diaspora</w:t>
      </w:r>
    </w:p>
    <w:p>
      <w:pPr/>
      <w:r>
        <w:rPr/>
        <w:t xml:space="preserve">
Autre notion traduite avec le même therme: (russe) язык диаспоры</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Extrait E1580, p. 130</w:t>
      </w:r>
    </w:p>
    <w:p>
      <w:pPr/>
      <w:r>
        <w:rPr/>
        <w:t xml:space="preserve">    (…) pour le français de Louisiane et d'Acadie, les analyses des sociolinguistes ont pu mettre à jour une grande partie des spécificités caractérisant une langue de diaspora, à savoir la prégnance du discours sur la langue, un métalangage intégré à l'expérience quotidienne qui traduit une conscience aiguë, activée dans la pratique linguistique par des emprunts conscients pour lesquels on culpabilise, des néologismes qui sont révélateurs de la superposition intentionnelle de systèmes linguistiques différents (…).</w:t>
      </w:r>
    </w:p>
    <w:p>
      <w:pPr/>
      <w:r>
        <w:rPr/>
        <w:t xml:space="preserve">
</w:t>
      </w:r>
    </w:p>
    <w:p>
      <w:pPr/>
      <w:r>
        <w:rPr/>
        <w:t xml:space="preserve">Extrait E1650, p. 130</w:t>
      </w:r>
    </w:p>
    <w:p>
      <w:pPr/>
      <w:r>
        <w:rPr/>
        <w:t xml:space="preserve">    (…) pour le français de Louisiane et d’Acadie, les analyses des sociolinguistes ont pu mettre à jour une grande partie des spécificités caractérisant une langue de diaspora, à savoir la prégnance du discours sur la langue, un métalangage intégré à l’expérience quotidienne qui traduit une conscience aiguë, activée dans la pratique linguistique par des emprunts conscients pour lesquels on culpabilise, des néologismes qui sont révélateurs de la superposition intentionnelle de systèmes linguistiques différents (…).</w:t>
      </w:r>
    </w:p>
    <w:p>
      <w:pPr/>
      <w:r>
        <w:rPr/>
        <w:t xml:space="preserve">
</w:t>
      </w:r>
    </w:p>
    <w:p>
      <w:pPr/>
      <w:r>
        <w:rPr/>
        <w:t xml:space="preserve">Extrait E1581, p. 131</w:t>
      </w:r>
    </w:p>
    <w:p>
      <w:pPr/>
      <w:r>
        <w:rPr/>
        <w:t xml:space="preserve">    Nous dirons que la spécificité du français comme genre diasporique peut se concevoir mais uniquement, nous semble-t-il, à la condition de le faire au préalable dans les cadres analytiques que nous avons suggérés et entendus comme ceux de langue en diaspora, langue de diaspora et de configurations identitaires. Dans ce sens, nous conclurons sur l'idée que le français peut se concevoir comme une langue de type diasporique gradué, selon la situation historique, ethnique, sociale, etc. Elle n'est sans doute pas la seule dans ce cas, nous pensons notamment à l'anglais ou à l'espagnol (…).
Si donc le français peut-être considéré comme une langue de type diasporique spécifique, il le sera d'autant plus en fonction du rapport intérieur que chacun des francophones entretient avec cette langue. Il pourra ainsi se considérer comme faisant partie soit de la diaspora francophone soit de la diaspora française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2024-11-21T09:41:24+01:00</dcterms:created>
  <dcterms:modified xsi:type="dcterms:W3CDTF">2024-11-21T09:41:24+01:00</dcterms:modified>
</cp:coreProperties>
</file>

<file path=docProps/custom.xml><?xml version="1.0" encoding="utf-8"?>
<Properties xmlns="http://schemas.openxmlformats.org/officeDocument/2006/custom-properties" xmlns:vt="http://schemas.openxmlformats.org/officeDocument/2006/docPropsVTypes"/>
</file>