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N0278</w:t>
      </w:r>
    </w:p>
    <w:p>
      <w:pPr/>
      <w:r>
        <w:rPr>
          <w:sz w:val="24"/>
          <w:szCs w:val="24"/>
          <w:b w:val="1"/>
          <w:bCs w:val="1"/>
        </w:rPr>
        <w:t xml:space="preserve">Notion originale: varieta minoritaria</w:t>
      </w:r>
    </w:p>
    <w:p>
      <w:pPr/>
      <w:r>
        <w:rPr>
          <w:sz w:val="24"/>
          <w:szCs w:val="24"/>
          <w:b w:val="1"/>
          <w:bCs w:val="1"/>
        </w:rPr>
        <w:t xml:space="preserve">Notion traduite: variété minoritaire</w:t>
      </w:r>
    </w:p>
    <w:p>
      <w:pPr/>
      <w:r>
        <w:rPr/>
        <w:t xml:space="preserve">
Autre notion traduite avec le même therme: (italien) varietà minoritaria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D033</w:t>
      </w:r>
    </w:p>
    <w:p>
      <w:pPr/>
      <w:r>
        <w:rPr/>
        <w:t xml:space="preserve">Titre: Le minoranze linguistiche. Profil sociolinguistici e quadro dei documenti di tutela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ORIOLES, Vincenzo</w:t>
      </w:r>
    </w:p>
    <w:p>
      <w:pPr/>
      <w:r>
        <w:rPr/>
        <w:t xml:space="preserve">Ed. :Il Calamo, Roma, 2003, 178p. </w:t>
      </w:r>
    </w:p>
    <w:p>
      <w:pPr/>
      <w:r>
        <w:rPr/>
        <w:t xml:space="preserve">
</w:t>
      </w:r>
    </w:p>
    <w:p>
      <w:pPr/>
      <w:r>
        <w:rPr/>
        <w:t xml:space="preserve">Extrait E2632, p. 33</w:t>
      </w:r>
    </w:p>
    <w:p>
      <w:pPr/>
      <w:r>
        <w:rPr/>
        <w:t xml:space="preserve">    La risposta istituzionale all'esigenza di dare spazio all'alterità linguistica e culturale è stata differenziata nei diversi paesi in rapporto sia al diverso peso delle varietà minoritarie sia alla forza e alla coesione delle rispettive lingue standard che incarnano la tradizione nazionale: le misure di protezione si dispongono in un continuum che va da riconoscimenti estesi e organici (come in Spagna a favore della comunità catalana) a concessioni parziali e limitate fino a imbarazzanti silenzi (penso alla Grecia). 
EX3,La réponse institutionnelle à l'exigence de laisser de la place à l'altérité linguistique et culturelle a été différente selon les divers pays, en rapport soit au différent poids des variétés minoritaires soit à la force et à la cohésion des langues standards respectives qui incarnent la tradition nationale : les mesures de protection se préparent dans un continuum qui va des reconnaissances étendues et organiques (comme en Espagne en faveur de la communauté catalane) à des concessions partielles et limitées jusqu'à des silences embarrassants (je pense à la Grèce).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2025-06-29T20:57:16+02:00</dcterms:created>
  <dcterms:modified xsi:type="dcterms:W3CDTF">2025-06-29T20:57:16+02:00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