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N0275</w:t>
      </w:r>
    </w:p>
    <w:p>
      <w:pPr/>
      <w:r>
        <w:rPr>
          <w:sz w:val="24"/>
          <w:szCs w:val="24"/>
          <w:b w:val="1"/>
          <w:bCs w:val="1"/>
        </w:rPr>
        <w:t xml:space="preserve">Notion originale: lingua degli immigrati</w:t>
      </w:r>
    </w:p>
    <w:p>
      <w:pPr/>
      <w:r>
        <w:rPr>
          <w:sz w:val="24"/>
          <w:szCs w:val="24"/>
          <w:b w:val="1"/>
          <w:bCs w:val="1"/>
        </w:rPr>
        <w:t xml:space="preserve">Notion traduite: langue des immigrés</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