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N0272</w:t>
      </w:r>
    </w:p>
    <w:p>
      <w:pPr/>
      <w:r>
        <w:rPr>
          <w:sz w:val="24"/>
          <w:szCs w:val="24"/>
          <w:b w:val="1"/>
          <w:bCs w:val="1"/>
        </w:rPr>
        <w:t xml:space="preserve">Notion originale: variedad materna</w:t>
      </w:r>
    </w:p>
    <w:p>
      <w:pPr/>
      <w:r>
        <w:rPr>
          <w:sz w:val="24"/>
          <w:szCs w:val="24"/>
          <w:b w:val="1"/>
          <w:bCs w:val="1"/>
        </w:rPr>
        <w:t xml:space="preserve">Notion traduite: variété maternelle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