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N0027</w:t>
      </w:r>
    </w:p>
    <w:p>
      <w:pPr/>
      <w:r>
        <w:rPr>
          <w:sz w:val="24"/>
          <w:szCs w:val="24"/>
          <w:b w:val="1"/>
          <w:bCs w:val="1"/>
        </w:rPr>
        <w:t xml:space="preserve">Notion originale: культурa и язык национального меньшинства</w:t>
      </w:r>
    </w:p>
    <w:p>
      <w:pPr/>
      <w:r>
        <w:rPr>
          <w:sz w:val="24"/>
          <w:szCs w:val="24"/>
          <w:b w:val="1"/>
          <w:bCs w:val="1"/>
        </w:rPr>
        <w:t xml:space="preserve">Notion translittere: kulʹtura i âzyk nacionalʹnogo menʹšinstva</w:t>
      </w:r>
    </w:p>
    <w:p>
      <w:pPr/>
      <w:r>
        <w:rPr>
          <w:sz w:val="24"/>
          <w:szCs w:val="24"/>
          <w:b w:val="1"/>
          <w:bCs w:val="1"/>
        </w:rPr>
        <w:t xml:space="preserve">Notion traduite: culture et langue de minorité nationale</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E0163, p. 214</w:t>
      </w:r>
    </w:p>
    <w:p>
      <w:pPr/>
      <w:r>
        <w:rPr/>
        <w:t xml:space="preserve">    Создание и претворение в жизнь политики, законодательства и практики по линии доогосударствления, в том числе путем создания национально-культурных автономий с целью защиты прав и поддержки развития культур и языков национальных меньшинств, направленных на предупреждение их дискриминации и установления равных с остальной (численно доминирующей) частью населения, не должно считаться ущемлением прав национального большинства.</w:t>
      </w:r>
    </w:p>
    <w:p>
      <w:pPr/>
      <w:r>
        <w:rPr/>
        <w:t xml:space="preserve">    La création et la mise en oeuvre de la politique, de la législation et de la pratique dans la direction de l’étatisation, aussi par la création des autonomies nationales et culturelles avec l’objectif de la défense de leurs droits et du soutien au développement des cultures et des langues des minorités nationales, destinées à la prévention de leur discrimination et à l’établissement de l’égalité avec le reste de la population (partie majoritaire), ne doit pas être considéré comme discriminatoire par rapport à la majorité nationale.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2025-06-08T14:46:47+02:00</dcterms:created>
  <dcterms:modified xsi:type="dcterms:W3CDTF">2025-06-08T14:46:47+02:00</dcterms:modified>
</cp:coreProperties>
</file>

<file path=docProps/custom.xml><?xml version="1.0" encoding="utf-8"?>
<Properties xmlns="http://schemas.openxmlformats.org/officeDocument/2006/custom-properties" xmlns:vt="http://schemas.openxmlformats.org/officeDocument/2006/docPropsVTypes"/>
</file>