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N0259</w:t>
      </w:r>
    </w:p>
    <w:p>
      <w:pPr/>
      <w:r>
        <w:rPr>
          <w:sz w:val="24"/>
          <w:szCs w:val="24"/>
          <w:b w:val="1"/>
          <w:bCs w:val="1"/>
        </w:rPr>
        <w:t xml:space="preserve">Notion originale: llengua perifèrica</w:t>
      </w:r>
    </w:p>
    <w:p>
      <w:pPr/>
      <w:r>
        <w:rPr>
          <w:sz w:val="24"/>
          <w:szCs w:val="24"/>
          <w:b w:val="1"/>
          <w:bCs w:val="1"/>
        </w:rPr>
        <w:t xml:space="preserve">Notion traduite: langue périphérique</w:t>
      </w:r>
    </w:p>
    <w:p>
      <w:pPr/>
      <w:r>
        <w:rPr/>
        <w:t xml:space="preserve">
Autre notion traduite avec le même therme: (français) langue périphérique</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E2619, p. 283</w:t>
      </w:r>
    </w:p>
    <w:p>
      <w:pPr/>
      <w:r>
        <w:rPr/>
        <w:t xml:space="preserve">    Varietat perifèrica : llengua o varietat lingüística allunyada dels centres de poder de l'estat o la nació. Així, el rossellonès és una varietat perifèrica del català, mentre que el gallec és una llengua perifèrica dins l'esat espanyol.</w:t>
      </w:r>
    </w:p>
    <w:p>
      <w:pPr/>
      <w:r>
        <w:rPr/>
        <w:t xml:space="preserve">    Variété périphérique : langue ou variété linguistique éloignée des centres de pouvoir de l'Etat ou de la nation. Ainsi, le roussillonnais est une variété périphérique du catalan, tandis que le galicien est une langue périphérique dans l'Etat espagnol.</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2024-05-16T18:20:17+02:00</dcterms:created>
  <dcterms:modified xsi:type="dcterms:W3CDTF">2024-05-16T18:20:17+02:00</dcterms:modified>
</cp:coreProperties>
</file>

<file path=docProps/custom.xml><?xml version="1.0" encoding="utf-8"?>
<Properties xmlns="http://schemas.openxmlformats.org/officeDocument/2006/custom-properties" xmlns:vt="http://schemas.openxmlformats.org/officeDocument/2006/docPropsVTypes"/>
</file>