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N0212</w:t>
      </w:r>
    </w:p>
    <w:p>
      <w:pPr/>
      <w:r>
        <w:rPr>
          <w:sz w:val="24"/>
          <w:szCs w:val="24"/>
          <w:b w:val="1"/>
          <w:bCs w:val="1"/>
        </w:rPr>
        <w:t xml:space="preserve">Notion originale: non-standard language</w:t>
      </w:r>
    </w:p>
    <w:p>
      <w:pPr/>
      <w:r>
        <w:rPr>
          <w:sz w:val="24"/>
          <w:szCs w:val="24"/>
          <w:b w:val="1"/>
          <w:bCs w:val="1"/>
        </w:rPr>
        <w:t xml:space="preserve">Notion traduite: langue non-standard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