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N0209</w:t>
      </w:r>
    </w:p>
    <w:p>
      <w:pPr/>
      <w:r>
        <w:rPr>
          <w:sz w:val="24"/>
          <w:szCs w:val="24"/>
          <w:b w:val="1"/>
          <w:bCs w:val="1"/>
        </w:rPr>
        <w:t xml:space="preserve">Notion originale: local vernacular</w:t>
      </w:r>
    </w:p>
    <w:p>
      <w:pPr/>
      <w:r>
        <w:rPr>
          <w:sz w:val="24"/>
          <w:szCs w:val="24"/>
          <w:b w:val="1"/>
          <w:bCs w:val="1"/>
        </w:rPr>
        <w:t xml:space="preserve">Notion traduite: vernaculaire local</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E1943, p. 18</w:t>
      </w:r>
    </w:p>
    <w:p>
      <w:pPr/>
      <w:r>
        <w:rPr/>
        <w:t xml:space="preserve">    Famines and epidemics played an important part in this process which led to a disastrous shortage of clerics with sufficient knowledge of Latin to draw up official documents. As a result, individuals ended up writing documents such as wills in their vernacular, which increasingly became French. (...) Also the Church had already contributed to the spread of the vernaculars: the Council of Tours had decreed in 813 that sermons, aimed at a local audience, should be in the vernacular whereas mass was to remain in Latin, because of its universal appeal. The distinction between local and general audiences was carried through into other fields. Thus a tendency developed according to which "national law" was in Latin (Charles V's ordinance of 1376 proclaiming the majority of kings at fourteen) whereas local customs and regulations were in French, or more rarely, in the local vernacular.</w:t>
      </w:r>
    </w:p>
    <w:p>
      <w:pPr/>
      <w:r>
        <w:rPr/>
        <w:t xml:space="preserve">    Les famines et les épidémies ont joué un rôle important dans ce processus conduisant au manque de clercs ayant assez de connaissances en latin pour rédiger les documents officiels. C'est pourquoi les particuliers devaient recourir à la rédaction des documents tels que leur testament en leur vernaculaire, lequel allait devenir de plus en plus le français. (…) Par ailleurs, l'Église avait déjà contribué à la plus grande diffusion des vernaculaires : le Conseil de Tours avait décrété en 813 que les sermons, visant un public local, devraient être dans le vernaculaire alors que la messe devait rester en latin à cause de sa portée universelle. Cette distinction entre public local et général allait englober d'autres domaines. Tel le développement d'une tendance selon laquelle la loi nationale était en latin (l'ordonnance de Charles V en 1376 proclamant la majorité du roi à l'âge de quatorze ans) tandis que les coutumes et réglementations au niveau local étaient en français, ou, plus rarement, en vernaculaire local.</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2025-04-16T18:45:01+02:00</dcterms:created>
  <dcterms:modified xsi:type="dcterms:W3CDTF">2025-04-16T18:45:01+02:00</dcterms:modified>
</cp:coreProperties>
</file>

<file path=docProps/custom.xml><?xml version="1.0" encoding="utf-8"?>
<Properties xmlns="http://schemas.openxmlformats.org/officeDocument/2006/custom-properties" xmlns:vt="http://schemas.openxmlformats.org/officeDocument/2006/docPropsVTypes"/>
</file>