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N0202</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(français) patois</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E1931, p. 108-109</w:t>
      </w:r>
    </w:p>
    <w:p>
      <w:pPr/>
      <w:r>
        <w:rPr/>
        <w:t xml:space="preserve">    The concept of Occitan as a unified language has not, however, automatically percolated down to some of the more elderly users, many of whom still use the term patois to describe their language. Traditional dialectology did nothing to dispel this myth. It was left to modern researchers such as Robert Lafont and others (often regrouped under the label école de Montpellier or "Montpellier school") to destroy such an image, by showing the importance of medieval Occitan in the development of European literature. It was, after all, an international language, spoken by Eleanor of Aquitaine (1122-1204) and her son Richard Lion Heart, among other famous people, and this all the way to Jerusalem. Nowadays the fact that Occitan is a proper language (and not simply a collection of related patois) with a famous literature is fully recognised in most educated circles.</w:t>
      </w:r>
    </w:p>
    <w:p>
      <w:pPr/>
      <w:r>
        <w:rPr/>
        <w:t xml:space="preserve">    Toutefois le concept d'occitan en tant que langue unifiée ne s'est pas fait intégré de manière automatique par certains des usagers plus âgés, dont beaucoup continuent d'employer le terme patois pour désigner leur langue. La dialectologie traditionnelle n'a rien fait pour faire disparaître ce mythe. Ce sera la tâche des chercheurs tels que Robert Laffont et d'autres (que l'on regroupe souvent sous l'appellation école de Montpellier  (sic, en français dans le texte) de détruire cette fausse représentation en démontrant l'importance de l'occitan médiéval dans l'évolution de la littérature européenne. Il s'agissait, après tout, d'une langue internationale, parlée par Aliénor d'Aquitaine (1122-1204) et son fils Richard Cœur de Lion, parmi d'autres personnes célèbres, et cela tout au long du chemin conduisant jusqu'à Jérusalem. De nos jours, dans la plupart des cercles savants, on reconnaît pleinement le fait que l'occitan est une véritable langue à part entière (et non pas simplement une collection de patois apparentés) possédant une littérature célèbre.</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