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N0198</w:t>
      </w:r>
    </w:p>
    <w:p>
      <w:pPr/>
      <w:r>
        <w:rPr>
          <w:sz w:val="24"/>
          <w:szCs w:val="24"/>
          <w:b w:val="1"/>
          <w:bCs w:val="1"/>
        </w:rPr>
        <w:t xml:space="preserve">Notion originale: standard literary dialect</w:t>
      </w:r>
    </w:p>
    <w:p>
      <w:pPr/>
      <w:r>
        <w:rPr>
          <w:sz w:val="24"/>
          <w:szCs w:val="24"/>
          <w:b w:val="1"/>
          <w:bCs w:val="1"/>
        </w:rPr>
        <w:t xml:space="preserve">Notion traduite: dialecte littéraire standard</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E1924, p. 40</w:t>
      </w:r>
    </w:p>
    <w:p>
      <w:pPr/>
      <w:r>
        <w:rPr/>
        <w:t xml:space="preserve">    The bulk of the corpus is in West Saxon, which reflects its steadily increasing power, until the arrival of the Normans. It is the dialect of most poetic works of the period, and indeed it becomes over time a 'standard' literary dialect, and the one usually associated with Anglo-Saxon studies. It certainly acted as a unifying force in English politics.</w:t>
      </w:r>
    </w:p>
    <w:p>
      <w:pPr/>
      <w:r>
        <w:rPr/>
        <w:t xml:space="preserve">    La majeure partie du corpus est en saxon de l'ouest, ce qui représente sa constante puissance croissante jusqu'à l'arrivée des Normands. C'est le dialecte de la plupart des œuvres poétiques de cette époque, et en effet, il va devenir peu à peu un dialecte littéraire standard, celui que l'on associe aux études de l'anglo-saxon. Sans doute aura-t-il fonctionné comme force unificatrice dans le monde politique anglais.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2025-06-08T15:32:11+02:00</dcterms:created>
  <dcterms:modified xsi:type="dcterms:W3CDTF">2025-06-08T15:32:11+02:00</dcterms:modified>
</cp:coreProperties>
</file>

<file path=docProps/custom.xml><?xml version="1.0" encoding="utf-8"?>
<Properties xmlns="http://schemas.openxmlformats.org/officeDocument/2006/custom-properties" xmlns:vt="http://schemas.openxmlformats.org/officeDocument/2006/docPropsVTypes"/>
</file>