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N0019</w:t>
      </w:r>
    </w:p>
    <w:p>
      <w:pPr/>
      <w:r>
        <w:rPr>
          <w:sz w:val="24"/>
          <w:szCs w:val="24"/>
          <w:b w:val="1"/>
          <w:bCs w:val="1"/>
        </w:rPr>
        <w:t xml:space="preserve">Notion originale: языки нерусских народов</w:t>
      </w:r>
    </w:p>
    <w:p>
      <w:pPr/>
      <w:r>
        <w:rPr>
          <w:sz w:val="24"/>
          <w:szCs w:val="24"/>
          <w:b w:val="1"/>
          <w:bCs w:val="1"/>
        </w:rPr>
        <w:t xml:space="preserve">Notion translittere: âzyki nerusskih narodov</w:t>
      </w:r>
    </w:p>
    <w:p>
      <w:pPr/>
      <w:r>
        <w:rPr>
          <w:sz w:val="24"/>
          <w:szCs w:val="24"/>
          <w:b w:val="1"/>
          <w:bCs w:val="1"/>
        </w:rPr>
        <w:t xml:space="preserve">Notion traduite: langues des peuples non russes</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E0150, p. 101</w:t>
      </w:r>
    </w:p>
    <w:p>
      <w:pPr/>
      <w:r>
        <w:rPr/>
        <w:t xml:space="preserve">    Большую роль в налаживании благоприятной атмосферы межнациональных отношений призваны создать условия для сбалансированного функционирования языков народов России (Закон от 24 июля 1998 г. « О внесении изменений и дополнений в Закон РСФСР « О языках народов РСФСР »»).
Обострение языковых проблем в республиках РФ вызвано неумеренно форсированным смещением акцента с изучения русского языка на изучение и использование языков нерусских народов, и прежде всего, языков статусных национальностей.</w:t>
      </w:r>
    </w:p>
    <w:p>
      <w:pPr/>
      <w:r>
        <w:rPr/>
        <w:t xml:space="preserve">    Les conditions pour un fonctionnement équilibré des langues des peuples de Russie (Loi du 24 juillet 1998 « Sur les changements et les modifications de la Loi de la RSFSR « sur les langues des peuples de la RSFSR »») sont appelées à jouer un rôle important dans l’aménagement d’une ambiance favorable aux bonnes relations entre les ethnies.
La crise des problèmes linguistiques dans les républiques de la FR est provoquée par le glissement exagérément forcé de l’accent qui était porté sur l’enseignement de la langue russe pour être transféré à l’enseignement et à l’utilisation des langues des peuples non russes et, avant tout, des langues des nationalités statutaires.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2025-07-23T21:49:19+02:00</dcterms:created>
  <dcterms:modified xsi:type="dcterms:W3CDTF">2025-07-23T21:49:19+02:00</dcterms:modified>
</cp:coreProperties>
</file>

<file path=docProps/custom.xml><?xml version="1.0" encoding="utf-8"?>
<Properties xmlns="http://schemas.openxmlformats.org/officeDocument/2006/custom-properties" xmlns:vt="http://schemas.openxmlformats.org/officeDocument/2006/docPropsVTypes"/>
</file>