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N0170</w:t>
      </w:r>
    </w:p>
    <w:p>
      <w:pPr/>
      <w:r>
        <w:rPr>
          <w:sz w:val="24"/>
          <w:szCs w:val="24"/>
          <w:b w:val="1"/>
          <w:bCs w:val="1"/>
        </w:rPr>
        <w:t xml:space="preserve">Notion originale: региональный язык межэтнического общения</w:t>
      </w:r>
    </w:p>
    <w:p>
      <w:pPr/>
      <w:r>
        <w:rPr>
          <w:sz w:val="24"/>
          <w:szCs w:val="24"/>
          <w:b w:val="1"/>
          <w:bCs w:val="1"/>
        </w:rPr>
        <w:t xml:space="preserve">Notion translittere: regionalʹnyj âzyk mežètničeskogo obŝeniâ</w:t>
      </w:r>
    </w:p>
    <w:p>
      <w:pPr/>
      <w:r>
        <w:rPr>
          <w:sz w:val="24"/>
          <w:szCs w:val="24"/>
          <w:b w:val="1"/>
          <w:bCs w:val="1"/>
        </w:rPr>
        <w:t xml:space="preserve">Notion traduite: langue régionale de communication interethnique</w:t>
      </w:r>
    </w:p>
    <w:p>
      <w:pPr/>
      <w:r>
        <w:rPr/>
        <w:t xml:space="preserve">
</w:t>
      </w:r>
    </w:p>
    <w:p>
      <w:pPr/>
      <w:r>
        <w:rPr>
          <w:b w:val="1"/>
          <w:bCs w:val="1"/>
        </w:rPr>
        <w:t xml:space="preserve">Document: D023</w:t>
      </w:r>
    </w:p>
    <w:p>
      <w:pPr/>
      <w:r>
        <w:rPr/>
        <w:t xml:space="preserve">Titre: Языковые контакты: краткий словарь</w:t>
      </w:r>
    </w:p>
    <w:p>
      <w:pPr/>
      <w:r>
        <w:rPr/>
        <w:t xml:space="preserve">Titre translittéré: Âzykovye kontakty: kratkij slovar'</w:t>
      </w:r>
    </w:p>
    <w:p>
      <w:pPr/>
      <w:r>
        <w:rPr/>
        <w:t xml:space="preserve">Titre traduit: Les contacts linguistiques : dictionnaire</w:t>
      </w:r>
    </w:p>
    <w:p>
      <w:pPr/>
      <w:r>
        <w:rPr/>
        <w:t xml:space="preserve">Type: linguistique - ouvrage monographique</w:t>
      </w:r>
    </w:p>
    <w:p>
      <w:pPr/>
      <w:r>
        <w:rPr/>
        <w:t xml:space="preserve">Langue: russe</w:t>
      </w:r>
    </w:p>
    <w:p>
      <w:pPr/>
      <w:r>
        <w:rPr/>
        <w:t xml:space="preserve">Auteur: ПАНЬКИН, В.М. [PAN'KIN, V.M.]</w:t>
      </w:r>
    </w:p>
    <w:p>
      <w:pPr/>
      <w:r>
        <w:rPr/>
        <w:t xml:space="preserve">Auteur: ФИЛИППОВ, А.В. [FILIPPOV, A.V.]</w:t>
      </w:r>
    </w:p>
    <w:p>
      <w:pPr/>
      <w:r>
        <w:rPr/>
        <w:t xml:space="preserve">Ed. :Флинта, Москва, 2011, 160p. </w:t>
      </w:r>
    </w:p>
    <w:p>
      <w:pPr/>
      <w:r>
        <w:rPr/>
        <w:t xml:space="preserve">
</w:t>
      </w:r>
    </w:p>
    <w:p>
      <w:pPr/>
      <w:r>
        <w:rPr/>
        <w:t xml:space="preserve">Extrait E1843, p. 138</w:t>
      </w:r>
    </w:p>
    <w:p>
      <w:pPr/>
      <w:r>
        <w:rPr/>
        <w:t xml:space="preserve">    Хауса – один из чадских языков. Служит региональным языком межэтнического общения в нескольких государствах Западной и Экваториальной Африки.</w:t>
      </w:r>
    </w:p>
    <w:p>
      <w:pPr/>
      <w:r>
        <w:rPr/>
        <w:t xml:space="preserve">    Haoussa : une des langues du Tchad. Elle sert de langue régionale de communication interethnique dans plusieurs États d'Afrique de l'Ouest et d'Afrique équatoriale.</w:t>
      </w:r>
    </w:p>
    <w:p>
      <w:pPr/>
      <w:r>
        <w:rPr/>
        <w:t xml:space="preserve">
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2025-04-17T19:36:21+02:00</dcterms:created>
  <dcterms:modified xsi:type="dcterms:W3CDTF">2025-04-17T19:36:21+02:00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