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4"/>
          <w:szCs w:val="24"/>
          <w:b w:val="1"/>
          <w:bCs w:val="1"/>
        </w:rPr>
        <w:t xml:space="preserve">Notion: N0168</w:t>
      </w:r>
    </w:p>
    <w:p>
      <w:pPr/>
      <w:r>
        <w:rPr>
          <w:sz w:val="24"/>
          <w:szCs w:val="24"/>
          <w:b w:val="1"/>
          <w:bCs w:val="1"/>
        </w:rPr>
        <w:t xml:space="preserve">Notion originale: туземский лингва франка</w:t>
      </w:r>
    </w:p>
    <w:p>
      <w:pPr/>
      <w:r>
        <w:rPr>
          <w:sz w:val="24"/>
          <w:szCs w:val="24"/>
          <w:b w:val="1"/>
          <w:bCs w:val="1"/>
        </w:rPr>
        <w:t xml:space="preserve">Notion translittere: tuzemskij lingva franka</w:t>
      </w:r>
    </w:p>
    <w:p>
      <w:pPr/>
      <w:r>
        <w:rPr>
          <w:sz w:val="24"/>
          <w:szCs w:val="24"/>
          <w:b w:val="1"/>
          <w:bCs w:val="1"/>
        </w:rPr>
        <w:t xml:space="preserve">Notion traduite: lingua franca autochtone</w:t>
      </w:r>
    </w:p>
    <w:p>
      <w:pPr/>
      <w:r>
        <w:rPr/>
        <w:t xml:space="preserve">
</w:t>
      </w:r>
    </w:p>
    <w:p>
      <w:pPr/>
      <w:r>
        <w:rPr>
          <w:b w:val="1"/>
          <w:bCs w:val="1"/>
        </w:rPr>
        <w:t xml:space="preserve">Document: D023</w:t>
      </w:r>
    </w:p>
    <w:p>
      <w:pPr/>
      <w:r>
        <w:rPr/>
        <w:t xml:space="preserve">Titre: Языковые контакты: краткий словарь</w:t>
      </w:r>
    </w:p>
    <w:p>
      <w:pPr/>
      <w:r>
        <w:rPr/>
        <w:t xml:space="preserve">Titre translittéré: Âzykovye kontakty: kratkij slovar'</w:t>
      </w:r>
    </w:p>
    <w:p>
      <w:pPr/>
      <w:r>
        <w:rPr/>
        <w:t xml:space="preserve">Titre traduit: Les contacts linguistiques : dictionnaire</w:t>
      </w:r>
    </w:p>
    <w:p>
      <w:pPr/>
      <w:r>
        <w:rPr/>
        <w:t xml:space="preserve">Type: linguistique - ouvrage monographique</w:t>
      </w:r>
    </w:p>
    <w:p>
      <w:pPr/>
      <w:r>
        <w:rPr/>
        <w:t xml:space="preserve">Langue: russe</w:t>
      </w:r>
    </w:p>
    <w:p>
      <w:pPr/>
      <w:r>
        <w:rPr/>
        <w:t xml:space="preserve">Auteur: ПАНЬКИН, В.М. [PAN'KIN, V.M.]</w:t>
      </w:r>
    </w:p>
    <w:p>
      <w:pPr/>
      <w:r>
        <w:rPr/>
        <w:t xml:space="preserve">Auteur: ФИЛИППОВ, А.В. [FILIPPOV, A.V.]</w:t>
      </w:r>
    </w:p>
    <w:p>
      <w:pPr/>
      <w:r>
        <w:rPr/>
        <w:t xml:space="preserve">Ed. :Флинта, Москва, 2011, 160p. </w:t>
      </w:r>
    </w:p>
    <w:p>
      <w:pPr/>
      <w:r>
        <w:rPr/>
        <w:t xml:space="preserve">
</w:t>
      </w:r>
    </w:p>
    <w:p>
      <w:pPr/>
      <w:r>
        <w:rPr/>
        <w:t xml:space="preserve">Extrait E1841, p. 132</w:t>
      </w:r>
    </w:p>
    <w:p>
      <w:pPr/>
      <w:r>
        <w:rPr/>
        <w:t xml:space="preserve">    Туземский лингва франка – язык- пиджин, возникший не на основе какого-либо европейского языка, а не основе местных языков туземцев Азии, Африки и др. континентов.</w:t>
      </w:r>
    </w:p>
    <w:p>
      <w:pPr/>
      <w:r>
        <w:rPr/>
        <w:t xml:space="preserve">    Lingua franca autochtone: langue pidgin qui est apparue à la base des langues locales des autochtones d'Asie, d'Afrique et des autres continents.</w:t>
      </w:r>
    </w:p>
    <w:p>
      <w:pPr/>
      <w:r>
        <w:rPr/>
        <w:t xml:space="preserve">
</w:t>
      </w:r>
    </w:p>
    <w:p>
      <w:pPr/>
      <w:r>
        <w:rPr/>
        <w:t xml:space="preserve">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2024-05-16T14:02:06+02:00</dcterms:created>
  <dcterms:modified xsi:type="dcterms:W3CDTF">2024-05-16T14:02:06+02:00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