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N0167</w:t>
      </w:r>
    </w:p>
    <w:p>
      <w:pPr/>
      <w:r>
        <w:rPr>
          <w:sz w:val="24"/>
          <w:szCs w:val="24"/>
          <w:b w:val="1"/>
          <w:bCs w:val="1"/>
        </w:rPr>
        <w:t xml:space="preserve">Notion originale: язык регионального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regionalʹnogo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E1839, p. 126</w:t>
      </w:r>
    </w:p>
    <w:p>
      <w:pPr/>
      <w:r>
        <w:rPr/>
        <w:t xml:space="preserve">    Cуахили – лингва франка, язык регионального общения в Восточной Африке.</w:t>
      </w:r>
    </w:p>
    <w:p>
      <w:pPr/>
      <w:r>
        <w:rPr/>
        <w:t xml:space="preserve">    Swahili : lingua franca, langue de communication régionale en Afrique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2025-06-29T21:03:19+02:00</dcterms:created>
  <dcterms:modified xsi:type="dcterms:W3CDTF">2025-06-29T21:03:19+02:00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