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N0162</w:t>
      </w:r>
    </w:p>
    <w:p>
      <w:pPr/>
      <w:r>
        <w:rPr>
          <w:sz w:val="24"/>
          <w:szCs w:val="24"/>
          <w:b w:val="1"/>
          <w:bCs w:val="1"/>
        </w:rPr>
        <w:t xml:space="preserve">Notion originale: побежденный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pobeždënnyj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vaincue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E1832, p. 100</w:t>
      </w:r>
    </w:p>
    <w:p>
      <w:pPr/>
      <w:r>
        <w:rPr/>
        <w:t xml:space="preserve">    Побежденный язык – язык, вытестненный языком-победителем на территории проживания какого-либо этноса.</w:t>
      </w:r>
    </w:p>
    <w:p>
      <w:pPr/>
      <w:r>
        <w:rPr/>
        <w:t xml:space="preserve">    Langue vaincue : langue supplantée par une langue vainqueur sur le territoire occupé par une ethnie.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2025-06-08T14:55:42+02:00</dcterms:created>
  <dcterms:modified xsi:type="dcterms:W3CDTF">2025-06-08T14:55:42+02:00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