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N0154</w:t>
      </w:r>
    </w:p>
    <w:p>
      <w:pPr/>
      <w:r>
        <w:rPr>
          <w:sz w:val="24"/>
          <w:szCs w:val="24"/>
          <w:b w:val="1"/>
          <w:bCs w:val="1"/>
        </w:rPr>
        <w:t xml:space="preserve">Notion originale: говорка</w:t>
      </w:r>
    </w:p>
    <w:p>
      <w:pPr/>
      <w:r>
        <w:rPr>
          <w:sz w:val="24"/>
          <w:szCs w:val="24"/>
          <w:b w:val="1"/>
          <w:bCs w:val="1"/>
        </w:rPr>
        <w:t xml:space="preserve">Notion translittere: govorka</w:t>
      </w:r>
    </w:p>
    <w:p>
      <w:pPr/>
      <w:r>
        <w:rPr>
          <w:sz w:val="24"/>
          <w:szCs w:val="24"/>
          <w:b w:val="1"/>
          <w:bCs w:val="1"/>
        </w:rPr>
        <w:t xml:space="preserve">Notion traduite: govorka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E1809, p. 34</w:t>
      </w:r>
    </w:p>
    <w:p>
      <w:pPr/>
      <w:r>
        <w:rPr/>
        <w:t xml:space="preserve">    Говорка – русско-национальный пиджин или креольский язык на территории России. См. Таймырский пиджин.</w:t>
      </w:r>
    </w:p>
    <w:p>
      <w:pPr/>
      <w:r>
        <w:rPr/>
        <w:t xml:space="preserve">    Govorka : pidgin russe et national ou une langue créole sur le territoire de la Russie. Voir le pidgin de Taymir 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2025-06-08T15:55:53+02:00</dcterms:created>
  <dcterms:modified xsi:type="dcterms:W3CDTF">2025-06-08T15:55:53+02:00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