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N0141</w:t>
      </w:r>
    </w:p>
    <w:p>
      <w:pPr/>
      <w:r>
        <w:rPr>
          <w:sz w:val="24"/>
          <w:szCs w:val="24"/>
          <w:b w:val="1"/>
          <w:bCs w:val="1"/>
        </w:rPr>
        <w:t xml:space="preserve">Notion originale: langue mixte</w:t>
      </w:r>
    </w:p>
    <w:p>
      <w:pPr/>
      <w:r>
        <w:rPr>
          <w:sz w:val="24"/>
          <w:szCs w:val="24"/>
          <w:b w:val="1"/>
          <w:bCs w:val="1"/>
        </w:rPr>
        <w:t xml:space="preserve">Notion traduite: langue mixte</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E1673, p. 82</w:t>
      </w:r>
    </w:p>
    <w:p>
      <w:pPr/>
      <w:r>
        <w:rPr/>
        <w:t xml:space="preserve">    Mélange de langues. L'existence de relations régulières entre deux communautés parlant des langues différentes, amène souvent la création d'une langue mixte, permettant une communication directe, sans recourir à la traduction. La langue résultante est appelée sabir (non sans nuance péjorative) lorsque : 1) elle n'est utilisée que pour des relations épisodiques, à objet limité (particulièrement pour le commerce) ; 2) elle n'a pas de structure grammaticale bien définie et permet surtout des juxtapositions de mots. On parle en revanche de langue pidgin lorsqu'il y a eu création d'une langue grammaticalement cohérente, et qui, d'autre part, répond, au même titre que les langues nationales et les dialectes, à l'ensemble des besoins de communication de ses utilisateurs (avec la possibilité de devenir le support d'une littérature). Lorsque cette langue devient la langue principale (ou unique) d'une communauté, on parle de langue créole (c'est le cas du créole des Antilles, qui a donné son nom à la catégorie entière).</w:t>
      </w:r>
    </w:p>
    <w:p>
      <w:pPr/>
      <w:r>
        <w:rPr/>
        <w:t xml:space="preserve">
</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E1579, p. 128</w:t>
      </w:r>
    </w:p>
    <w:p>
      <w:pPr/>
      <w:r>
        <w:rPr/>
        <w:t xml:space="preserve">    Dans le rapport entre langue et diaspora, une première dichotomie a été opérée notamment par M.-C. Varol (1994) entre "langue de diaspora" et "langue en diaspora". Sur ce point, nous retrouvons le facteur temps (axe diachronique vs axe synchronique) […], qui joue ici un rôle déterminant dans la différenciation entre langue de diaspora et langue en diaspora. Une langue de diaspora étant celle qui perdure au-delà de la troisième génération, elle sera donc immanquablement confrontée au contact des langues, ne serait-ce qu'à celle du pays d'accueil. Nous avons par ailleurs évoqué ce phénomène générateur de bilinguisme ; il apparaît que, dans leur majorité, les communautés francophones se trouvent encore confrontées à ces phénomènes de contact de langue que la sociolinguistique a beaucoup décrits et analysés. Ils se traduisent souvent par l'alternance codique, le calque et l'emprunt. A ce stade on peut parler de langue mixte. Dans le cadre d'une langue de la diaspora nous connaissons des exemples comme le judéo-espagnol ou le chiac (parler mixte français-anglais utilisé en Louisiane).
Au contraire, pour une langue en diaspora, la continuité avec la langue d'origine reste préservée dans sa norme telle qu'elle avait été définie par la communauté dans le territoire d'origine et revêt ainsi un caractère fondamental. C'est pourquoi on la retrouvera à peu prés exempte des traits qui caractérisent les contacts de langues, à l'exception des traits prosodiques (intonation, mélodie, accents) comme avec le français des communautés de Français expatriés depuis longtemps en Afrique ou dans l'Océan Indien et les Caraïbes.</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E1587, p. 551</w:t>
      </w:r>
    </w:p>
    <w:p>
      <w:pPr/>
      <w:r>
        <w:rPr/>
        <w:t xml:space="preserve">    Le maintien de la langue en diaspora peut influer diversement sur le devenir du code :
- dans certains cas, l'évolution de la langue est influencée par de nombreuses innovations. Ce processus aboutit parfois à une divergence considérable entre la langue migrante et le système d'origine ;
- dans d'autres cas, les groupes déplacés sont relativement homogènes e la conservation des variétés dialectales en usage aboutit à la constitution d'isolats "archaïques" de la langue. Cette situation n'est pas rare, et on peut l'illustrer par l'exemple des Allemands de la Volga restés germanophones ;
- on peut, enfin, observer la genèse d'une langue mixte ou ce que l'on appelle en allemand Mischsprache, due au plurilinguisme. Dans ce cas, les interférences à tous les niveaux – phonologie, morphologie, syntaxe – ont fini par se stabiliser après avoir modifié l'instance normative.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2024-05-17T01:21:25+02:00</dcterms:created>
  <dcterms:modified xsi:type="dcterms:W3CDTF">2024-05-17T01:21:25+02:00</dcterms:modified>
</cp:coreProperties>
</file>

<file path=docProps/custom.xml><?xml version="1.0" encoding="utf-8"?>
<Properties xmlns="http://schemas.openxmlformats.org/officeDocument/2006/custom-properties" xmlns:vt="http://schemas.openxmlformats.org/officeDocument/2006/docPropsVTypes"/>
</file>