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N0140</w:t>
      </w:r>
    </w:p>
    <w:p>
      <w:pPr/>
      <w:r>
        <w:rPr>
          <w:sz w:val="24"/>
          <w:szCs w:val="24"/>
          <w:b w:val="1"/>
          <w:bCs w:val="1"/>
        </w:rPr>
        <w:t xml:space="preserve">Notion originale: parler local</w:t>
      </w:r>
    </w:p>
    <w:p>
      <w:pPr/>
      <w:r>
        <w:rPr>
          <w:sz w:val="24"/>
          <w:szCs w:val="24"/>
          <w:b w:val="1"/>
          <w:bCs w:val="1"/>
        </w:rPr>
        <w:t xml:space="preserve">Notion traduite: parler local</w:t>
      </w:r>
    </w:p>
    <w:p>
      <w:pPr/>
      <w:r>
        <w:rPr/>
        <w:t xml:space="preserve">
Autre notion traduite avec le même therme: (basque) herri-hizkera</w:t>
      </w:r>
    </w:p>
    <w:p>
      <w:pPr/>
      <w:r>
        <w:rPr/>
        <w:t xml:space="preserve">
Autre notion traduite avec le même therme: (russe) местный говор</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E1473, p. [Article 2, abrogé par : Ordonnance n° 2000-549 du 15 juin 2000 relative à la partie Législative du code de l'éducation, JORF, 22 juin 2000, p. 9346, article 7, 51°]</w:t>
      </w:r>
    </w:p>
    <w:p>
      <w:pPr/>
      <w:r>
        <w:rPr/>
        <w:t xml:space="preserve">    Des instructions pédagogiques seront adressées aux recteurs en vue d'autoriser les maîtres à recourir aux parlers locaux dans les écoles primaires et maternelles chaque fois qu'ils pourront en tirer profit pour leur enseignement, notamment pour l'étude de la langue française.</w:t>
      </w:r>
    </w:p>
    <w:p>
      <w:pPr/>
      <w:r>
        <w:rPr/>
        <w:t xml:space="preserve">
</w:t>
      </w:r>
    </w:p>
    <w:p>
      <w:pPr/>
      <w:r>
        <w:rPr/>
        <w:t xml:space="preserve">Extrait E1474, p. [Article 3, abrogé par : Ordonnance n° 2000-549 du 15 juin 2000 relative à la partie Législative du code de l'éducation, JORF, 22 juin 2000, p. 9346, article 8, 8°]</w:t>
      </w:r>
    </w:p>
    <w:p>
      <w:pPr/>
      <w:r>
        <w:rPr/>
        <w:t xml:space="preserve">    Tout instituteur qui en fera la demande pourra être autorisé à consacrer, chaque semaine, une heure d'activités dirigées à l'enseignement de notions élémentaires de lecture et d'écriture du parler local et à l'étude de morceaux choisis de la littérature correspondante.
Cet enseignement est facultatif pour les élèves.</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Extrait E1672, p. 81</w:t>
      </w:r>
    </w:p>
    <w:p>
      <w:pPr/>
      <w:r>
        <w:rPr/>
        <w:t xml:space="preserve">    Langue nationale. C'est la langue officielle à l'intérieur d'un état (avec la possibilité qu'il y en ait plusieurs, comme en Belgique ou en Suisse). Etablie de façon généralement assez tardive, et due à la suprématie d'un parler local, elle est imposée par l'organisation administrative (c'est d'elle dont on se sert dans les rapports avec l'Etat) et par la vie culturelle (c'est elle qui est enseignée, et souvent elle est seule à avoir lieu à une littérature : certains dialectes sont même difficiles à écrire, faute de conventions orthographiques). Il n'est pas rare que la langue soit utilisée par le pouvoir comme instrument politique (la lutte contre les dialectes fait partie d'une politique centralisatrice, et le nationalisme s'accompagne souvent de tentatives pour épurer la langue des contaminations étrangères : cf. les efforts des nazis pour extraire de l'allemand les mots empruntés).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2025-08-18T14:37:20+02:00</dcterms:created>
  <dcterms:modified xsi:type="dcterms:W3CDTF">2025-08-18T14:37:20+02:00</dcterms:modified>
</cp:coreProperties>
</file>

<file path=docProps/custom.xml><?xml version="1.0" encoding="utf-8"?>
<Properties xmlns="http://schemas.openxmlformats.org/officeDocument/2006/custom-properties" xmlns:vt="http://schemas.openxmlformats.org/officeDocument/2006/docPropsVTypes"/>
</file>