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N0134</w:t>
      </w:r>
    </w:p>
    <w:p>
      <w:pPr/>
      <w:r>
        <w:rPr>
          <w:sz w:val="24"/>
          <w:szCs w:val="24"/>
          <w:b w:val="1"/>
          <w:bCs w:val="1"/>
        </w:rPr>
        <w:t xml:space="preserve">Notion originale: variante locale</w:t>
      </w:r>
    </w:p>
    <w:p>
      <w:pPr/>
      <w:r>
        <w:rPr>
          <w:sz w:val="24"/>
          <w:szCs w:val="24"/>
          <w:b w:val="1"/>
          <w:bCs w:val="1"/>
        </w:rPr>
        <w:t xml:space="preserve">Notion traduite: variante locale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E1663, p. 102</w:t>
      </w:r>
    </w:p>
    <w:p>
      <w:pPr/>
      <w:r>
        <w:rPr/>
        <w:t xml:space="preserve">    Si on veut réduire l'opposition langue vs dialectes à l'opposition français standard vs variantes locales du français, la limite est souvent vague et incertaine à moins qu'on ne se réfère à un corpus de jugements normatifs, c'est-à-dire à la censure que porte la classe linguistiquement hégémonique (cf. Warnant, 1973). Mais il existe en France, autres que le français ou les français, une bonne demi-douzaine de langues régionales nettement différenciées non assimilables à des variétés géographiques du français et dont les locuteurs peuvent utiliser également le français standard et des français régionaux qui se développent de manière dialectique par l'interaction des langues régionales et du français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2025-06-08T14:52:56+02:00</dcterms:created>
  <dcterms:modified xsi:type="dcterms:W3CDTF">2025-06-08T14:52:56+02:00</dcterms:modified>
</cp:coreProperties>
</file>

<file path=docProps/custom.xml><?xml version="1.0" encoding="utf-8"?>
<Properties xmlns="http://schemas.openxmlformats.org/officeDocument/2006/custom-properties" xmlns:vt="http://schemas.openxmlformats.org/officeDocument/2006/docPropsVTypes"/>
</file>